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CBE56">
      <w:pPr>
        <w:rPr>
          <w:rFonts w:ascii="微软雅黑" w:hAnsi="微软雅黑" w:eastAsia="微软雅黑"/>
          <w:b/>
          <w:sz w:val="76"/>
          <w:szCs w:val="84"/>
        </w:rPr>
      </w:pPr>
    </w:p>
    <w:p w14:paraId="003EFA83">
      <w:pPr>
        <w:jc w:val="center"/>
        <w:rPr>
          <w:rFonts w:ascii="微软雅黑" w:hAnsi="微软雅黑" w:eastAsia="微软雅黑"/>
          <w:b/>
          <w:sz w:val="74"/>
          <w:szCs w:val="84"/>
        </w:rPr>
      </w:pPr>
    </w:p>
    <w:p w14:paraId="4C331F42">
      <w:pPr>
        <w:jc w:val="center"/>
        <w:rPr>
          <w:rFonts w:asciiTheme="majorEastAsia" w:hAnsiTheme="majorEastAsia" w:eastAsiaTheme="majorEastAsia" w:cstheme="majorEastAsia"/>
          <w:b/>
          <w:sz w:val="80"/>
          <w:szCs w:val="84"/>
        </w:rPr>
      </w:pPr>
      <w:r>
        <w:rPr>
          <w:rFonts w:hint="eastAsia" w:asciiTheme="majorEastAsia" w:hAnsiTheme="majorEastAsia" w:eastAsiaTheme="majorEastAsia" w:cstheme="majorEastAsia"/>
          <w:b/>
          <w:sz w:val="80"/>
          <w:szCs w:val="84"/>
        </w:rPr>
        <w:t>竞争性选择文件</w:t>
      </w:r>
    </w:p>
    <w:p w14:paraId="4110C551">
      <w:pPr>
        <w:rPr>
          <w:rFonts w:ascii="微软雅黑" w:hAnsi="微软雅黑" w:eastAsia="微软雅黑"/>
          <w:b/>
          <w:sz w:val="80"/>
          <w:szCs w:val="84"/>
        </w:rPr>
      </w:pPr>
    </w:p>
    <w:p w14:paraId="2B7E19D1">
      <w:pPr>
        <w:spacing w:line="660" w:lineRule="exact"/>
        <w:ind w:firstLine="926" w:firstLineChars="331"/>
        <w:rPr>
          <w:rFonts w:asciiTheme="majorEastAsia" w:hAnsiTheme="majorEastAsia" w:eastAsiaTheme="majorEastAsia" w:cstheme="majorEastAsia"/>
          <w:sz w:val="28"/>
          <w:szCs w:val="32"/>
          <w:u w:val="single"/>
        </w:rPr>
      </w:pPr>
      <w:r>
        <w:rPr>
          <w:rFonts w:hint="eastAsia" w:asciiTheme="majorEastAsia" w:hAnsiTheme="majorEastAsia" w:eastAsiaTheme="majorEastAsia" w:cstheme="majorEastAsia"/>
          <w:sz w:val="28"/>
          <w:szCs w:val="32"/>
        </w:rPr>
        <w:t>项 目 名 称：</w:t>
      </w:r>
      <w:r>
        <w:rPr>
          <w:rFonts w:hint="eastAsia" w:asciiTheme="majorEastAsia" w:hAnsiTheme="majorEastAsia" w:eastAsiaTheme="majorEastAsia" w:cstheme="majorEastAsia"/>
          <w:sz w:val="28"/>
          <w:szCs w:val="32"/>
          <w:u w:val="single"/>
          <w:lang w:eastAsia="zh-CN"/>
        </w:rPr>
        <w:t>湖南省微生物研究所</w:t>
      </w:r>
      <w:r>
        <w:rPr>
          <w:rFonts w:hint="eastAsia" w:asciiTheme="majorEastAsia" w:hAnsiTheme="majorEastAsia" w:eastAsiaTheme="majorEastAsia" w:cstheme="majorEastAsia"/>
          <w:sz w:val="28"/>
          <w:szCs w:val="32"/>
          <w:u w:val="single"/>
        </w:rPr>
        <w:t>选择专户开户银行</w:t>
      </w:r>
    </w:p>
    <w:p w14:paraId="74A35DDA">
      <w:pPr>
        <w:pStyle w:val="2"/>
        <w:spacing w:line="660" w:lineRule="exact"/>
        <w:ind w:firstLine="926" w:firstLineChars="331"/>
        <w:rPr>
          <w:rFonts w:hint="eastAsia" w:asciiTheme="majorEastAsia" w:hAnsiTheme="majorEastAsia" w:eastAsiaTheme="majorEastAsia" w:cstheme="majorEastAsia"/>
          <w:sz w:val="28"/>
          <w:szCs w:val="32"/>
          <w:lang w:eastAsia="zh-CN"/>
        </w:rPr>
      </w:pPr>
      <w:r>
        <w:rPr>
          <w:rFonts w:hint="eastAsia" w:asciiTheme="majorEastAsia" w:hAnsiTheme="majorEastAsia" w:eastAsiaTheme="majorEastAsia" w:cstheme="majorEastAsia"/>
          <w:sz w:val="28"/>
          <w:szCs w:val="32"/>
        </w:rPr>
        <w:t>项 目 编 号：</w:t>
      </w:r>
      <w:r>
        <w:rPr>
          <w:rFonts w:hint="eastAsia" w:asciiTheme="majorEastAsia" w:hAnsiTheme="majorEastAsia" w:eastAsiaTheme="majorEastAsia" w:cstheme="majorEastAsia"/>
          <w:sz w:val="28"/>
          <w:szCs w:val="32"/>
          <w:u w:val="single"/>
        </w:rPr>
        <w:t>HNXG-CGZB2025-</w:t>
      </w:r>
      <w:r>
        <w:rPr>
          <w:rFonts w:hint="eastAsia" w:asciiTheme="majorEastAsia" w:hAnsiTheme="majorEastAsia" w:eastAsiaTheme="majorEastAsia" w:cstheme="majorEastAsia"/>
          <w:sz w:val="28"/>
          <w:szCs w:val="32"/>
          <w:u w:val="single"/>
          <w:lang w:eastAsia="zh-CN"/>
        </w:rPr>
        <w:t>017</w:t>
      </w:r>
    </w:p>
    <w:p w14:paraId="337D82FC">
      <w:pPr>
        <w:spacing w:line="660" w:lineRule="exact"/>
        <w:ind w:firstLine="926" w:firstLineChars="331"/>
        <w:rPr>
          <w:rFonts w:hint="eastAsia" w:asciiTheme="majorEastAsia" w:hAnsiTheme="majorEastAsia" w:eastAsiaTheme="majorEastAsia" w:cstheme="majorEastAsia"/>
          <w:sz w:val="28"/>
          <w:szCs w:val="32"/>
          <w:lang w:eastAsia="zh-CN"/>
        </w:rPr>
      </w:pPr>
      <w:r>
        <w:rPr>
          <w:rFonts w:hint="eastAsia" w:asciiTheme="majorEastAsia" w:hAnsiTheme="majorEastAsia" w:eastAsiaTheme="majorEastAsia" w:cstheme="majorEastAsia"/>
          <w:sz w:val="28"/>
          <w:szCs w:val="32"/>
        </w:rPr>
        <w:t>项目实施机构：</w:t>
      </w:r>
      <w:r>
        <w:rPr>
          <w:rFonts w:hint="eastAsia" w:asciiTheme="majorEastAsia" w:hAnsiTheme="majorEastAsia" w:eastAsiaTheme="majorEastAsia" w:cstheme="majorEastAsia"/>
          <w:sz w:val="28"/>
          <w:szCs w:val="32"/>
          <w:u w:val="single"/>
          <w:lang w:eastAsia="zh-CN"/>
        </w:rPr>
        <w:t>湖南省微生物研究所</w:t>
      </w:r>
    </w:p>
    <w:p w14:paraId="0F498930">
      <w:pPr>
        <w:spacing w:line="660" w:lineRule="exact"/>
        <w:ind w:firstLine="926" w:firstLineChars="331"/>
        <w:rPr>
          <w:rFonts w:asciiTheme="majorEastAsia" w:hAnsiTheme="majorEastAsia" w:eastAsiaTheme="majorEastAsia" w:cstheme="majorEastAsia"/>
          <w:sz w:val="28"/>
          <w:szCs w:val="32"/>
        </w:rPr>
      </w:pPr>
      <w:r>
        <w:rPr>
          <w:rFonts w:hint="eastAsia" w:asciiTheme="majorEastAsia" w:hAnsiTheme="majorEastAsia" w:eastAsiaTheme="majorEastAsia" w:cstheme="majorEastAsia"/>
          <w:sz w:val="28"/>
          <w:szCs w:val="32"/>
        </w:rPr>
        <w:t>项目代理机构：</w:t>
      </w:r>
      <w:r>
        <w:rPr>
          <w:rFonts w:hint="eastAsia" w:asciiTheme="majorEastAsia" w:hAnsiTheme="majorEastAsia" w:eastAsiaTheme="majorEastAsia" w:cstheme="majorEastAsia"/>
          <w:sz w:val="28"/>
          <w:szCs w:val="32"/>
          <w:u w:val="single"/>
        </w:rPr>
        <w:t>湖南湘管项目管理有限公司</w:t>
      </w:r>
    </w:p>
    <w:p w14:paraId="0EAFA6FA">
      <w:pPr>
        <w:jc w:val="center"/>
        <w:rPr>
          <w:rFonts w:ascii="微软雅黑" w:hAnsi="微软雅黑" w:eastAsia="微软雅黑"/>
          <w:sz w:val="40"/>
          <w:szCs w:val="44"/>
        </w:rPr>
      </w:pPr>
    </w:p>
    <w:p w14:paraId="4B1195AD">
      <w:pPr>
        <w:pStyle w:val="2"/>
      </w:pPr>
    </w:p>
    <w:p w14:paraId="420548AE">
      <w:pPr>
        <w:pStyle w:val="2"/>
      </w:pPr>
    </w:p>
    <w:p w14:paraId="3C20C24C"/>
    <w:p w14:paraId="509546A1">
      <w:pPr>
        <w:pStyle w:val="2"/>
      </w:pPr>
    </w:p>
    <w:p w14:paraId="2D5A03E9">
      <w:pPr>
        <w:jc w:val="center"/>
        <w:rPr>
          <w:rFonts w:asciiTheme="majorEastAsia" w:hAnsiTheme="majorEastAsia" w:eastAsiaTheme="majorEastAsia" w:cstheme="majorEastAsia"/>
          <w:sz w:val="32"/>
          <w:szCs w:val="36"/>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1"/>
          <w:cols w:space="720" w:num="1"/>
          <w:titlePg/>
          <w:docGrid w:type="lines" w:linePitch="312" w:charSpace="0"/>
        </w:sectPr>
      </w:pPr>
      <w:r>
        <w:rPr>
          <w:rFonts w:hint="eastAsia" w:asciiTheme="majorEastAsia" w:hAnsiTheme="majorEastAsia" w:eastAsiaTheme="majorEastAsia" w:cstheme="majorEastAsia"/>
          <w:sz w:val="32"/>
          <w:szCs w:val="36"/>
        </w:rPr>
        <w:t>2025年</w:t>
      </w:r>
      <w:r>
        <w:rPr>
          <w:rFonts w:hint="eastAsia" w:asciiTheme="majorEastAsia" w:hAnsiTheme="majorEastAsia" w:eastAsiaTheme="majorEastAsia" w:cstheme="majorEastAsia"/>
          <w:sz w:val="32"/>
          <w:szCs w:val="36"/>
          <w:lang w:val="en-US" w:eastAsia="zh-CN"/>
        </w:rPr>
        <w:t>5</w:t>
      </w:r>
      <w:r>
        <w:rPr>
          <w:rFonts w:hint="eastAsia" w:asciiTheme="majorEastAsia" w:hAnsiTheme="majorEastAsia" w:eastAsiaTheme="majorEastAsia" w:cstheme="majorEastAsia"/>
          <w:sz w:val="32"/>
          <w:szCs w:val="36"/>
        </w:rPr>
        <w:t>月</w:t>
      </w:r>
    </w:p>
    <w:p w14:paraId="467A7EF3">
      <w:pPr>
        <w:jc w:val="center"/>
        <w:rPr>
          <w:sz w:val="28"/>
          <w:szCs w:val="32"/>
        </w:rPr>
      </w:pPr>
      <w:r>
        <w:rPr>
          <w:rFonts w:hint="eastAsia"/>
          <w:sz w:val="28"/>
          <w:szCs w:val="32"/>
          <w:lang w:val="zh-CN"/>
        </w:rPr>
        <w:t>目录</w:t>
      </w:r>
    </w:p>
    <w:p w14:paraId="1AF14482">
      <w:pPr>
        <w:pStyle w:val="7"/>
        <w:tabs>
          <w:tab w:val="right" w:leader="dot" w:pos="9746"/>
        </w:tabs>
        <w:rPr>
          <w:sz w:val="17"/>
        </w:rPr>
      </w:pPr>
      <w:r>
        <w:rPr>
          <w:caps w:val="0"/>
          <w:sz w:val="17"/>
        </w:rPr>
        <w:fldChar w:fldCharType="begin"/>
      </w:r>
      <w:r>
        <w:rPr>
          <w:caps w:val="0"/>
          <w:sz w:val="17"/>
        </w:rPr>
        <w:instrText xml:space="preserve"> TOC \o "1-1" \h \z \u </w:instrText>
      </w:r>
      <w:r>
        <w:rPr>
          <w:caps w:val="0"/>
          <w:sz w:val="17"/>
        </w:rPr>
        <w:fldChar w:fldCharType="separate"/>
      </w:r>
      <w:r>
        <w:fldChar w:fldCharType="begin"/>
      </w:r>
      <w:r>
        <w:instrText xml:space="preserve"> HYPERLINK \l "_Toc18003" </w:instrText>
      </w:r>
      <w:r>
        <w:fldChar w:fldCharType="separate"/>
      </w:r>
      <w:r>
        <w:rPr>
          <w:rFonts w:hint="eastAsia"/>
          <w:sz w:val="17"/>
        </w:rPr>
        <w:t>第一章</w:t>
      </w:r>
      <w:r>
        <w:rPr>
          <w:sz w:val="17"/>
        </w:rPr>
        <w:t xml:space="preserve">  </w:t>
      </w:r>
      <w:r>
        <w:rPr>
          <w:rFonts w:hint="eastAsia"/>
          <w:sz w:val="17"/>
        </w:rPr>
        <w:t>竞争性选择公告</w:t>
      </w:r>
      <w:r>
        <w:rPr>
          <w:sz w:val="17"/>
        </w:rPr>
        <w:tab/>
      </w:r>
      <w:r>
        <w:rPr>
          <w:sz w:val="17"/>
        </w:rPr>
        <w:fldChar w:fldCharType="begin"/>
      </w:r>
      <w:r>
        <w:rPr>
          <w:sz w:val="17"/>
        </w:rPr>
        <w:instrText xml:space="preserve"> PAGE -2 </w:instrText>
      </w:r>
      <w:r>
        <w:rPr>
          <w:sz w:val="17"/>
        </w:rPr>
        <w:fldChar w:fldCharType="separate"/>
      </w:r>
      <w:r>
        <w:rPr>
          <w:sz w:val="17"/>
        </w:rPr>
        <w:t>2</w:t>
      </w:r>
      <w:r>
        <w:rPr>
          <w:sz w:val="17"/>
        </w:rPr>
        <w:fldChar w:fldCharType="end"/>
      </w:r>
      <w:r>
        <w:rPr>
          <w:sz w:val="17"/>
        </w:rPr>
        <w:fldChar w:fldCharType="end"/>
      </w:r>
    </w:p>
    <w:p w14:paraId="7084F5F7">
      <w:pPr>
        <w:pStyle w:val="7"/>
        <w:tabs>
          <w:tab w:val="right" w:leader="dot" w:pos="9746"/>
        </w:tabs>
        <w:rPr>
          <w:sz w:val="17"/>
        </w:rPr>
      </w:pPr>
      <w:r>
        <w:fldChar w:fldCharType="begin"/>
      </w:r>
      <w:r>
        <w:instrText xml:space="preserve"> HYPERLINK \l "_Toc2533" </w:instrText>
      </w:r>
      <w:r>
        <w:fldChar w:fldCharType="separate"/>
      </w:r>
      <w:r>
        <w:rPr>
          <w:rFonts w:hint="eastAsia" w:ascii="微软雅黑" w:hAnsi="微软雅黑"/>
          <w:sz w:val="17"/>
          <w:szCs w:val="32"/>
        </w:rPr>
        <w:t>第二章</w:t>
      </w:r>
      <w:r>
        <w:rPr>
          <w:rFonts w:ascii="微软雅黑" w:hAnsi="微软雅黑"/>
          <w:sz w:val="17"/>
          <w:szCs w:val="32"/>
        </w:rPr>
        <w:t xml:space="preserve">  </w:t>
      </w:r>
      <w:r>
        <w:rPr>
          <w:rFonts w:hint="eastAsia" w:ascii="微软雅黑" w:hAnsi="微软雅黑"/>
          <w:sz w:val="17"/>
          <w:szCs w:val="32"/>
        </w:rPr>
        <w:t>响应人须知</w:t>
      </w:r>
      <w:r>
        <w:rPr>
          <w:sz w:val="17"/>
        </w:rPr>
        <w:tab/>
      </w:r>
      <w:r>
        <w:rPr>
          <w:sz w:val="17"/>
        </w:rPr>
        <w:fldChar w:fldCharType="begin"/>
      </w:r>
      <w:r>
        <w:rPr>
          <w:sz w:val="17"/>
        </w:rPr>
        <w:instrText xml:space="preserve"> PAGEREF _Toc2533 </w:instrText>
      </w:r>
      <w:r>
        <w:rPr>
          <w:sz w:val="17"/>
        </w:rPr>
        <w:fldChar w:fldCharType="separate"/>
      </w:r>
      <w:r>
        <w:rPr>
          <w:sz w:val="17"/>
        </w:rPr>
        <w:t>3</w:t>
      </w:r>
      <w:r>
        <w:rPr>
          <w:sz w:val="17"/>
        </w:rPr>
        <w:fldChar w:fldCharType="end"/>
      </w:r>
      <w:r>
        <w:rPr>
          <w:sz w:val="17"/>
        </w:rPr>
        <w:fldChar w:fldCharType="end"/>
      </w:r>
    </w:p>
    <w:p w14:paraId="700A37B6">
      <w:pPr>
        <w:pStyle w:val="7"/>
        <w:tabs>
          <w:tab w:val="right" w:leader="dot" w:pos="9746"/>
        </w:tabs>
        <w:rPr>
          <w:sz w:val="17"/>
        </w:rPr>
      </w:pPr>
      <w:r>
        <w:fldChar w:fldCharType="begin"/>
      </w:r>
      <w:r>
        <w:instrText xml:space="preserve"> HYPERLINK \l "_Toc19811" </w:instrText>
      </w:r>
      <w:r>
        <w:fldChar w:fldCharType="separate"/>
      </w:r>
      <w:r>
        <w:rPr>
          <w:rFonts w:hint="eastAsia"/>
          <w:sz w:val="17"/>
        </w:rPr>
        <w:t>第三章</w:t>
      </w:r>
      <w:r>
        <w:rPr>
          <w:sz w:val="17"/>
        </w:rPr>
        <w:t xml:space="preserve">  </w:t>
      </w:r>
      <w:r>
        <w:rPr>
          <w:rFonts w:hint="eastAsia"/>
          <w:sz w:val="17"/>
        </w:rPr>
        <w:t>响应人应当提供的资格证明文件</w:t>
      </w:r>
      <w:r>
        <w:rPr>
          <w:sz w:val="17"/>
        </w:rPr>
        <w:tab/>
      </w:r>
      <w:r>
        <w:rPr>
          <w:sz w:val="17"/>
        </w:rPr>
        <w:fldChar w:fldCharType="begin"/>
      </w:r>
      <w:r>
        <w:rPr>
          <w:sz w:val="17"/>
        </w:rPr>
        <w:instrText xml:space="preserve"> PAGEREF _Toc19811 </w:instrText>
      </w:r>
      <w:r>
        <w:rPr>
          <w:sz w:val="17"/>
        </w:rPr>
        <w:fldChar w:fldCharType="separate"/>
      </w:r>
      <w:r>
        <w:rPr>
          <w:sz w:val="17"/>
        </w:rPr>
        <w:t>7</w:t>
      </w:r>
      <w:r>
        <w:rPr>
          <w:sz w:val="17"/>
        </w:rPr>
        <w:fldChar w:fldCharType="end"/>
      </w:r>
      <w:r>
        <w:rPr>
          <w:sz w:val="17"/>
        </w:rPr>
        <w:fldChar w:fldCharType="end"/>
      </w:r>
    </w:p>
    <w:p w14:paraId="196CE00A">
      <w:pPr>
        <w:pStyle w:val="7"/>
        <w:tabs>
          <w:tab w:val="right" w:leader="dot" w:pos="9746"/>
        </w:tabs>
        <w:rPr>
          <w:sz w:val="17"/>
        </w:rPr>
      </w:pPr>
      <w:r>
        <w:fldChar w:fldCharType="begin"/>
      </w:r>
      <w:r>
        <w:instrText xml:space="preserve"> HYPERLINK \l "_Toc14330" </w:instrText>
      </w:r>
      <w:r>
        <w:fldChar w:fldCharType="separate"/>
      </w:r>
      <w:r>
        <w:rPr>
          <w:rFonts w:hint="eastAsia"/>
          <w:sz w:val="17"/>
        </w:rPr>
        <w:t>第四章</w:t>
      </w:r>
      <w:r>
        <w:rPr>
          <w:sz w:val="17"/>
        </w:rPr>
        <w:t xml:space="preserve">  </w:t>
      </w:r>
      <w:r>
        <w:rPr>
          <w:rFonts w:hint="eastAsia"/>
          <w:sz w:val="17"/>
        </w:rPr>
        <w:t>项目内容及要求</w:t>
      </w:r>
      <w:r>
        <w:rPr>
          <w:sz w:val="17"/>
        </w:rPr>
        <w:tab/>
      </w:r>
      <w:r>
        <w:rPr>
          <w:sz w:val="17"/>
        </w:rPr>
        <w:fldChar w:fldCharType="begin"/>
      </w:r>
      <w:r>
        <w:rPr>
          <w:sz w:val="17"/>
        </w:rPr>
        <w:instrText xml:space="preserve"> PAGEREF _Toc14330 </w:instrText>
      </w:r>
      <w:r>
        <w:rPr>
          <w:sz w:val="17"/>
        </w:rPr>
        <w:fldChar w:fldCharType="separate"/>
      </w:r>
      <w:r>
        <w:rPr>
          <w:sz w:val="17"/>
        </w:rPr>
        <w:t>8</w:t>
      </w:r>
      <w:r>
        <w:rPr>
          <w:sz w:val="17"/>
        </w:rPr>
        <w:fldChar w:fldCharType="end"/>
      </w:r>
      <w:r>
        <w:rPr>
          <w:sz w:val="17"/>
        </w:rPr>
        <w:fldChar w:fldCharType="end"/>
      </w:r>
    </w:p>
    <w:p w14:paraId="7816E6F0">
      <w:pPr>
        <w:pStyle w:val="7"/>
        <w:tabs>
          <w:tab w:val="right" w:leader="dot" w:pos="9746"/>
        </w:tabs>
        <w:rPr>
          <w:sz w:val="17"/>
        </w:rPr>
      </w:pPr>
      <w:r>
        <w:fldChar w:fldCharType="begin"/>
      </w:r>
      <w:r>
        <w:instrText xml:space="preserve"> HYPERLINK \l "_Toc31211" </w:instrText>
      </w:r>
      <w:r>
        <w:fldChar w:fldCharType="separate"/>
      </w:r>
      <w:r>
        <w:rPr>
          <w:rFonts w:hint="eastAsia"/>
          <w:sz w:val="17"/>
        </w:rPr>
        <w:t>第五章</w:t>
      </w:r>
      <w:r>
        <w:rPr>
          <w:sz w:val="17"/>
        </w:rPr>
        <w:t xml:space="preserve">  </w:t>
      </w:r>
      <w:r>
        <w:rPr>
          <w:rFonts w:hint="eastAsia"/>
          <w:sz w:val="17"/>
        </w:rPr>
        <w:t>响应文件格式及要求</w:t>
      </w:r>
      <w:r>
        <w:rPr>
          <w:sz w:val="17"/>
        </w:rPr>
        <w:tab/>
      </w:r>
      <w:r>
        <w:rPr>
          <w:sz w:val="17"/>
        </w:rPr>
        <w:fldChar w:fldCharType="begin"/>
      </w:r>
      <w:r>
        <w:rPr>
          <w:sz w:val="17"/>
        </w:rPr>
        <w:instrText xml:space="preserve"> PAGEREF _Toc31211 </w:instrText>
      </w:r>
      <w:r>
        <w:rPr>
          <w:sz w:val="17"/>
        </w:rPr>
        <w:fldChar w:fldCharType="separate"/>
      </w:r>
      <w:r>
        <w:rPr>
          <w:sz w:val="17"/>
        </w:rPr>
        <w:t>9</w:t>
      </w:r>
      <w:r>
        <w:rPr>
          <w:sz w:val="17"/>
        </w:rPr>
        <w:fldChar w:fldCharType="end"/>
      </w:r>
      <w:r>
        <w:rPr>
          <w:sz w:val="17"/>
        </w:rPr>
        <w:fldChar w:fldCharType="end"/>
      </w:r>
    </w:p>
    <w:p w14:paraId="1C5CB6F9">
      <w:pPr>
        <w:pStyle w:val="7"/>
        <w:tabs>
          <w:tab w:val="right" w:leader="dot" w:pos="9746"/>
        </w:tabs>
        <w:rPr>
          <w:sz w:val="17"/>
        </w:rPr>
      </w:pPr>
      <w:r>
        <w:fldChar w:fldCharType="begin"/>
      </w:r>
      <w:r>
        <w:instrText xml:space="preserve"> HYPERLINK \l "_Toc3112" </w:instrText>
      </w:r>
      <w:r>
        <w:fldChar w:fldCharType="separate"/>
      </w:r>
      <w:r>
        <w:rPr>
          <w:rFonts w:hint="eastAsia"/>
          <w:sz w:val="17"/>
        </w:rPr>
        <w:t>第六章</w:t>
      </w:r>
      <w:r>
        <w:rPr>
          <w:sz w:val="17"/>
        </w:rPr>
        <w:t xml:space="preserve">  </w:t>
      </w:r>
      <w:r>
        <w:rPr>
          <w:rFonts w:hint="eastAsia"/>
          <w:sz w:val="17"/>
        </w:rPr>
        <w:t>评选程序、评选方法及标准</w:t>
      </w:r>
      <w:r>
        <w:rPr>
          <w:sz w:val="17"/>
        </w:rPr>
        <w:tab/>
      </w:r>
      <w:r>
        <w:rPr>
          <w:sz w:val="17"/>
        </w:rPr>
        <w:fldChar w:fldCharType="begin"/>
      </w:r>
      <w:r>
        <w:rPr>
          <w:sz w:val="17"/>
        </w:rPr>
        <w:instrText xml:space="preserve"> PAGEREF _Toc3112 </w:instrText>
      </w:r>
      <w:r>
        <w:rPr>
          <w:sz w:val="17"/>
        </w:rPr>
        <w:fldChar w:fldCharType="separate"/>
      </w:r>
      <w:r>
        <w:rPr>
          <w:sz w:val="17"/>
        </w:rPr>
        <w:t>13</w:t>
      </w:r>
      <w:r>
        <w:rPr>
          <w:sz w:val="17"/>
        </w:rPr>
        <w:fldChar w:fldCharType="end"/>
      </w:r>
      <w:r>
        <w:rPr>
          <w:sz w:val="17"/>
        </w:rPr>
        <w:fldChar w:fldCharType="end"/>
      </w:r>
    </w:p>
    <w:p w14:paraId="0285EF83">
      <w:pPr>
        <w:pStyle w:val="7"/>
        <w:tabs>
          <w:tab w:val="right" w:leader="dot" w:pos="9746"/>
        </w:tabs>
        <w:rPr>
          <w:sz w:val="17"/>
        </w:rPr>
      </w:pPr>
      <w:r>
        <w:fldChar w:fldCharType="begin"/>
      </w:r>
      <w:r>
        <w:instrText xml:space="preserve"> HYPERLINK \l "_Toc30130" </w:instrText>
      </w:r>
      <w:r>
        <w:fldChar w:fldCharType="separate"/>
      </w:r>
      <w:r>
        <w:rPr>
          <w:rFonts w:hint="eastAsia"/>
          <w:sz w:val="17"/>
        </w:rPr>
        <w:t>第七章</w:t>
      </w:r>
      <w:r>
        <w:rPr>
          <w:sz w:val="17"/>
        </w:rPr>
        <w:t xml:space="preserve">  </w:t>
      </w:r>
      <w:r>
        <w:rPr>
          <w:rFonts w:hint="eastAsia"/>
          <w:sz w:val="17"/>
        </w:rPr>
        <w:t>其他说明</w:t>
      </w:r>
      <w:r>
        <w:rPr>
          <w:sz w:val="17"/>
        </w:rPr>
        <w:tab/>
      </w:r>
      <w:r>
        <w:rPr>
          <w:sz w:val="17"/>
        </w:rPr>
        <w:fldChar w:fldCharType="begin"/>
      </w:r>
      <w:r>
        <w:rPr>
          <w:sz w:val="17"/>
        </w:rPr>
        <w:instrText xml:space="preserve"> PAGEREF _Toc30130 </w:instrText>
      </w:r>
      <w:r>
        <w:rPr>
          <w:sz w:val="17"/>
        </w:rPr>
        <w:fldChar w:fldCharType="separate"/>
      </w:r>
      <w:r>
        <w:rPr>
          <w:sz w:val="17"/>
        </w:rPr>
        <w:t>16</w:t>
      </w:r>
      <w:r>
        <w:rPr>
          <w:sz w:val="17"/>
        </w:rPr>
        <w:fldChar w:fldCharType="end"/>
      </w:r>
      <w:r>
        <w:rPr>
          <w:sz w:val="17"/>
        </w:rPr>
        <w:fldChar w:fldCharType="end"/>
      </w:r>
    </w:p>
    <w:p w14:paraId="68F5FD7D">
      <w:pPr>
        <w:pStyle w:val="7"/>
        <w:tabs>
          <w:tab w:val="right" w:leader="dot" w:pos="9746"/>
        </w:tabs>
        <w:rPr>
          <w:sz w:val="17"/>
        </w:rPr>
      </w:pPr>
      <w:r>
        <w:rPr>
          <w:caps w:val="0"/>
          <w:sz w:val="17"/>
        </w:rPr>
        <w:fldChar w:fldCharType="end"/>
      </w:r>
    </w:p>
    <w:p w14:paraId="670018F8">
      <w:pPr>
        <w:widowControl/>
        <w:jc w:val="center"/>
        <w:rPr>
          <w:rStyle w:val="12"/>
          <w:sz w:val="32"/>
        </w:rPr>
        <w:sectPr>
          <w:footerReference r:id="rId8" w:type="first"/>
          <w:footerReference r:id="rId7" w:type="default"/>
          <w:pgSz w:w="11906" w:h="16838"/>
          <w:pgMar w:top="1440" w:right="1080" w:bottom="1440" w:left="1080" w:header="851" w:footer="992" w:gutter="0"/>
          <w:cols w:space="720" w:num="1"/>
          <w:titlePg/>
          <w:docGrid w:type="lines" w:linePitch="312" w:charSpace="0"/>
        </w:sectPr>
      </w:pPr>
      <w:bookmarkStart w:id="0" w:name="_Toc498592998"/>
      <w:bookmarkStart w:id="1" w:name="_Toc498593023"/>
      <w:bookmarkStart w:id="2" w:name="_Toc508709709"/>
    </w:p>
    <w:p w14:paraId="276EEF63">
      <w:pPr>
        <w:widowControl/>
        <w:jc w:val="center"/>
        <w:rPr>
          <w:rFonts w:ascii="微软雅黑" w:hAnsi="微软雅黑" w:eastAsia="微软雅黑"/>
          <w:sz w:val="28"/>
          <w:szCs w:val="32"/>
        </w:rPr>
      </w:pPr>
      <w:bookmarkStart w:id="3" w:name="_Toc16967"/>
      <w:bookmarkStart w:id="4" w:name="_Toc18003"/>
      <w:r>
        <w:rPr>
          <w:rStyle w:val="12"/>
          <w:rFonts w:hint="eastAsia"/>
          <w:sz w:val="32"/>
        </w:rPr>
        <w:t>第一章</w:t>
      </w:r>
      <w:bookmarkEnd w:id="0"/>
      <w:bookmarkEnd w:id="1"/>
      <w:bookmarkEnd w:id="2"/>
      <w:r>
        <w:rPr>
          <w:rStyle w:val="12"/>
          <w:sz w:val="32"/>
        </w:rPr>
        <w:t xml:space="preserve">  </w:t>
      </w:r>
      <w:r>
        <w:rPr>
          <w:rStyle w:val="12"/>
          <w:rFonts w:hint="eastAsia"/>
          <w:sz w:val="32"/>
        </w:rPr>
        <w:t>竞争性选择公告</w:t>
      </w:r>
      <w:bookmarkEnd w:id="3"/>
      <w:bookmarkEnd w:id="4"/>
    </w:p>
    <w:p w14:paraId="7A944574">
      <w:pPr>
        <w:spacing w:line="400" w:lineRule="exact"/>
        <w:ind w:firstLine="340" w:firstLineChars="200"/>
        <w:rPr>
          <w:rFonts w:ascii="微软雅黑" w:hAnsi="微软雅黑" w:eastAsia="微软雅黑"/>
          <w:sz w:val="17"/>
        </w:rPr>
      </w:pPr>
      <w:r>
        <w:rPr>
          <w:rFonts w:hint="eastAsia" w:ascii="微软雅黑" w:hAnsi="微软雅黑" w:eastAsia="微软雅黑"/>
          <w:sz w:val="17"/>
        </w:rPr>
        <w:t>根据《财政部关于印发&lt;财政专户管理办法&gt;的通知》（财库〔2013〕46号）、《财政部关于进一步规范财政部门和预算单位资金存放管理的指导意见》（财库﹝2017﹞76号）及《湖南省省级预算单位银行账户管理办法》（湘财库﹝20</w:t>
      </w:r>
      <w:r>
        <w:rPr>
          <w:rFonts w:ascii="微软雅黑" w:hAnsi="微软雅黑" w:eastAsia="微软雅黑"/>
          <w:sz w:val="17"/>
        </w:rPr>
        <w:t>24</w:t>
      </w:r>
      <w:r>
        <w:rPr>
          <w:rFonts w:hint="eastAsia" w:ascii="微软雅黑" w:hAnsi="微软雅黑" w:eastAsia="微软雅黑"/>
          <w:sz w:val="17"/>
        </w:rPr>
        <w:t>﹞</w:t>
      </w:r>
      <w:r>
        <w:rPr>
          <w:rFonts w:ascii="微软雅黑" w:hAnsi="微软雅黑" w:eastAsia="微软雅黑"/>
          <w:sz w:val="17"/>
        </w:rPr>
        <w:t>21</w:t>
      </w:r>
      <w:r>
        <w:rPr>
          <w:rFonts w:hint="eastAsia" w:ascii="微软雅黑" w:hAnsi="微软雅黑" w:eastAsia="微软雅黑"/>
          <w:sz w:val="17"/>
        </w:rPr>
        <w:t>号）等有关规定，</w:t>
      </w:r>
      <w:r>
        <w:rPr>
          <w:rFonts w:hint="eastAsia" w:ascii="微软雅黑" w:hAnsi="微软雅黑" w:eastAsia="微软雅黑"/>
          <w:sz w:val="17"/>
          <w:lang w:eastAsia="zh-CN"/>
        </w:rPr>
        <w:t>湖南省微生物研究所</w:t>
      </w:r>
      <w:r>
        <w:rPr>
          <w:rFonts w:hint="eastAsia" w:ascii="微软雅黑" w:hAnsi="微软雅黑" w:eastAsia="微软雅黑"/>
          <w:sz w:val="17"/>
        </w:rPr>
        <w:t>委托湖南湘管项目管理有限公司采取竞争性方式选择1家银行开立专用存款账户，欢迎符合条件的银行参与竞争。</w:t>
      </w:r>
    </w:p>
    <w:p w14:paraId="402D89A0">
      <w:pPr>
        <w:pStyle w:val="13"/>
        <w:spacing w:line="400" w:lineRule="exact"/>
        <w:ind w:firstLine="340"/>
        <w:rPr>
          <w:rFonts w:ascii="微软雅黑" w:hAnsi="微软雅黑" w:eastAsia="微软雅黑"/>
          <w:b/>
          <w:sz w:val="17"/>
        </w:rPr>
      </w:pPr>
      <w:r>
        <w:rPr>
          <w:rFonts w:hint="eastAsia" w:ascii="微软雅黑" w:hAnsi="微软雅黑" w:eastAsia="微软雅黑"/>
          <w:b/>
          <w:sz w:val="17"/>
        </w:rPr>
        <w:t>一、项目基本情况</w:t>
      </w:r>
    </w:p>
    <w:p w14:paraId="638DE4FA">
      <w:pPr>
        <w:pStyle w:val="13"/>
        <w:numPr>
          <w:ilvl w:val="0"/>
          <w:numId w:val="1"/>
        </w:numPr>
        <w:spacing w:line="400" w:lineRule="exact"/>
        <w:ind w:firstLineChars="0"/>
        <w:rPr>
          <w:rFonts w:ascii="微软雅黑" w:hAnsi="微软雅黑" w:eastAsia="微软雅黑"/>
          <w:sz w:val="17"/>
        </w:rPr>
      </w:pPr>
      <w:r>
        <w:rPr>
          <w:rFonts w:hint="eastAsia" w:ascii="微软雅黑" w:hAnsi="微软雅黑" w:eastAsia="微软雅黑"/>
          <w:sz w:val="17"/>
        </w:rPr>
        <w:t>项目名称：</w:t>
      </w:r>
      <w:r>
        <w:rPr>
          <w:rFonts w:hint="eastAsia" w:ascii="微软雅黑" w:hAnsi="微软雅黑" w:eastAsia="微软雅黑"/>
          <w:sz w:val="17"/>
          <w:lang w:eastAsia="zh-CN"/>
        </w:rPr>
        <w:t>湖南省微生物研究所</w:t>
      </w:r>
      <w:r>
        <w:rPr>
          <w:rFonts w:hint="eastAsia" w:ascii="微软雅黑" w:hAnsi="微软雅黑" w:eastAsia="微软雅黑"/>
          <w:sz w:val="17"/>
        </w:rPr>
        <w:t>选择专户开户银行</w:t>
      </w:r>
    </w:p>
    <w:p w14:paraId="75D39054">
      <w:pPr>
        <w:pStyle w:val="13"/>
        <w:numPr>
          <w:ilvl w:val="0"/>
          <w:numId w:val="1"/>
        </w:numPr>
        <w:spacing w:line="400" w:lineRule="exact"/>
        <w:ind w:firstLineChars="0"/>
        <w:rPr>
          <w:rFonts w:ascii="微软雅黑" w:hAnsi="微软雅黑" w:eastAsia="微软雅黑"/>
          <w:sz w:val="17"/>
        </w:rPr>
      </w:pPr>
      <w:r>
        <w:rPr>
          <w:rFonts w:hint="eastAsia" w:ascii="微软雅黑" w:hAnsi="微软雅黑" w:eastAsia="微软雅黑"/>
          <w:sz w:val="17"/>
        </w:rPr>
        <w:t>项目编号：HNXG-CGZB2025-</w:t>
      </w:r>
      <w:r>
        <w:rPr>
          <w:rFonts w:hint="eastAsia" w:ascii="微软雅黑" w:hAnsi="微软雅黑" w:eastAsia="微软雅黑"/>
          <w:sz w:val="17"/>
          <w:lang w:eastAsia="zh-CN"/>
        </w:rPr>
        <w:t>017</w:t>
      </w:r>
    </w:p>
    <w:p w14:paraId="65DFED5C">
      <w:pPr>
        <w:pStyle w:val="13"/>
        <w:numPr>
          <w:ilvl w:val="0"/>
          <w:numId w:val="1"/>
        </w:numPr>
        <w:spacing w:line="400" w:lineRule="exact"/>
        <w:ind w:firstLineChars="0"/>
        <w:rPr>
          <w:rFonts w:ascii="微软雅黑" w:hAnsi="微软雅黑" w:eastAsia="微软雅黑"/>
          <w:sz w:val="17"/>
        </w:rPr>
      </w:pPr>
      <w:r>
        <w:rPr>
          <w:rFonts w:hint="eastAsia" w:ascii="微软雅黑" w:hAnsi="微软雅黑" w:eastAsia="微软雅黑"/>
          <w:sz w:val="17"/>
        </w:rPr>
        <w:t>项目实施机构：</w:t>
      </w:r>
      <w:r>
        <w:rPr>
          <w:rFonts w:hint="eastAsia" w:ascii="微软雅黑" w:hAnsi="微软雅黑" w:eastAsia="微软雅黑"/>
          <w:sz w:val="17"/>
          <w:lang w:eastAsia="zh-CN"/>
        </w:rPr>
        <w:t>湖南省微生物研究所</w:t>
      </w:r>
    </w:p>
    <w:p w14:paraId="1DB6016B">
      <w:pPr>
        <w:pStyle w:val="13"/>
        <w:numPr>
          <w:ilvl w:val="0"/>
          <w:numId w:val="1"/>
        </w:numPr>
        <w:spacing w:line="400" w:lineRule="exact"/>
        <w:ind w:firstLineChars="0"/>
        <w:rPr>
          <w:rFonts w:ascii="微软雅黑" w:hAnsi="微软雅黑" w:eastAsia="微软雅黑"/>
          <w:sz w:val="17"/>
        </w:rPr>
      </w:pPr>
      <w:r>
        <w:rPr>
          <w:rFonts w:hint="eastAsia" w:ascii="微软雅黑" w:hAnsi="微软雅黑" w:eastAsia="微软雅黑"/>
          <w:sz w:val="17"/>
        </w:rPr>
        <w:t>项目代理机构：湖南湘管项目管理有限公司</w:t>
      </w:r>
    </w:p>
    <w:p w14:paraId="20FBE38B">
      <w:pPr>
        <w:pStyle w:val="13"/>
        <w:spacing w:line="400" w:lineRule="exact"/>
        <w:ind w:firstLine="340"/>
        <w:rPr>
          <w:rFonts w:ascii="微软雅黑" w:hAnsi="微软雅黑" w:eastAsia="微软雅黑"/>
          <w:b/>
          <w:sz w:val="17"/>
        </w:rPr>
      </w:pPr>
      <w:r>
        <w:rPr>
          <w:rFonts w:hint="eastAsia" w:ascii="微软雅黑" w:hAnsi="微软雅黑" w:eastAsia="微软雅黑"/>
          <w:b/>
          <w:sz w:val="17"/>
        </w:rPr>
        <w:t>二、参与银行基本资格要求</w:t>
      </w:r>
    </w:p>
    <w:p w14:paraId="52CA9F28">
      <w:pPr>
        <w:pStyle w:val="13"/>
        <w:spacing w:line="400" w:lineRule="exact"/>
        <w:ind w:firstLine="340"/>
        <w:rPr>
          <w:rFonts w:ascii="微软雅黑" w:hAnsi="微软雅黑" w:eastAsia="微软雅黑"/>
          <w:sz w:val="17"/>
        </w:rPr>
      </w:pPr>
      <w:r>
        <w:rPr>
          <w:rFonts w:hint="eastAsia" w:ascii="微软雅黑" w:hAnsi="微软雅黑" w:eastAsia="微软雅黑"/>
          <w:sz w:val="17"/>
        </w:rPr>
        <w:t>系</w:t>
      </w:r>
      <w:r>
        <w:rPr>
          <w:rFonts w:hint="eastAsia" w:ascii="微软雅黑" w:hAnsi="微软雅黑" w:eastAsia="微软雅黑"/>
          <w:sz w:val="17"/>
          <w:lang w:eastAsia="zh-CN"/>
        </w:rPr>
        <w:t>湖南省微生物研究所</w:t>
      </w:r>
      <w:r>
        <w:rPr>
          <w:rFonts w:hint="eastAsia" w:ascii="微软雅黑" w:hAnsi="微软雅黑" w:eastAsia="微软雅黑"/>
          <w:sz w:val="17"/>
        </w:rPr>
        <w:t>办公所在地同城市辖区范围内取得营业执照并依法设立总行、分行的大型国有商业银行、股份制商业银行、城市商业银行。监管指标符合监管标准。</w:t>
      </w:r>
    </w:p>
    <w:p w14:paraId="3B59710E">
      <w:pPr>
        <w:pStyle w:val="13"/>
        <w:spacing w:line="400" w:lineRule="exact"/>
        <w:ind w:firstLine="340"/>
        <w:rPr>
          <w:rFonts w:ascii="微软雅黑" w:hAnsi="微软雅黑" w:eastAsia="微软雅黑"/>
          <w:b/>
          <w:sz w:val="17"/>
        </w:rPr>
      </w:pPr>
      <w:r>
        <w:rPr>
          <w:rFonts w:hint="eastAsia" w:ascii="微软雅黑" w:hAnsi="微软雅黑" w:eastAsia="微软雅黑"/>
          <w:b/>
          <w:sz w:val="17"/>
        </w:rPr>
        <w:t>三、获取竞争性选择文件的方式</w:t>
      </w:r>
    </w:p>
    <w:p w14:paraId="39279702">
      <w:pPr>
        <w:pStyle w:val="13"/>
        <w:numPr>
          <w:ilvl w:val="0"/>
          <w:numId w:val="2"/>
        </w:numPr>
        <w:spacing w:line="400" w:lineRule="exact"/>
        <w:ind w:firstLineChars="0"/>
        <w:rPr>
          <w:rFonts w:ascii="微软雅黑" w:hAnsi="微软雅黑" w:eastAsia="微软雅黑"/>
          <w:sz w:val="17"/>
        </w:rPr>
      </w:pPr>
      <w:r>
        <w:rPr>
          <w:rFonts w:hint="eastAsia" w:ascii="微软雅黑" w:hAnsi="微软雅黑" w:eastAsia="微软雅黑"/>
          <w:sz w:val="17"/>
        </w:rPr>
        <w:t>获取竞争性选择文件的时间：</w:t>
      </w:r>
      <w:r>
        <w:rPr>
          <w:rFonts w:ascii="微软雅黑" w:hAnsi="微软雅黑" w:eastAsia="微软雅黑"/>
          <w:sz w:val="17"/>
        </w:rPr>
        <w:t>2025年0</w:t>
      </w:r>
      <w:r>
        <w:rPr>
          <w:rFonts w:hint="eastAsia" w:ascii="微软雅黑" w:hAnsi="微软雅黑" w:eastAsia="微软雅黑"/>
          <w:sz w:val="17"/>
          <w:lang w:val="en-US" w:eastAsia="zh-CN"/>
        </w:rPr>
        <w:t>5</w:t>
      </w:r>
      <w:r>
        <w:rPr>
          <w:rFonts w:ascii="微软雅黑" w:hAnsi="微软雅黑" w:eastAsia="微软雅黑"/>
          <w:sz w:val="17"/>
        </w:rPr>
        <w:t>月</w:t>
      </w:r>
      <w:r>
        <w:rPr>
          <w:rFonts w:hint="eastAsia" w:ascii="微软雅黑" w:hAnsi="微软雅黑" w:eastAsia="微软雅黑"/>
          <w:sz w:val="17"/>
          <w:lang w:val="en-US" w:eastAsia="zh-CN"/>
        </w:rPr>
        <w:t>12</w:t>
      </w:r>
      <w:r>
        <w:rPr>
          <w:rFonts w:ascii="微软雅黑" w:hAnsi="微软雅黑" w:eastAsia="微软雅黑"/>
          <w:sz w:val="17"/>
        </w:rPr>
        <w:t>日至2025年05月</w:t>
      </w:r>
      <w:r>
        <w:rPr>
          <w:rFonts w:hint="eastAsia" w:ascii="微软雅黑" w:hAnsi="微软雅黑" w:eastAsia="微软雅黑"/>
          <w:sz w:val="17"/>
          <w:lang w:val="en-US" w:eastAsia="zh-CN"/>
        </w:rPr>
        <w:t>19</w:t>
      </w:r>
      <w:r>
        <w:rPr>
          <w:rFonts w:ascii="微软雅黑" w:hAnsi="微软雅黑" w:eastAsia="微软雅黑"/>
          <w:sz w:val="17"/>
        </w:rPr>
        <w:t>日，每天上午09:00:00至12:00:00，下午14:00:00至17:00:00（北京时间）</w:t>
      </w:r>
      <w:r>
        <w:rPr>
          <w:rFonts w:hint="eastAsia" w:ascii="微软雅黑" w:hAnsi="微软雅黑" w:eastAsia="微软雅黑"/>
          <w:sz w:val="17"/>
        </w:rPr>
        <w:t>。</w:t>
      </w:r>
    </w:p>
    <w:p w14:paraId="7E966B91">
      <w:pPr>
        <w:pStyle w:val="13"/>
        <w:numPr>
          <w:ilvl w:val="0"/>
          <w:numId w:val="2"/>
        </w:numPr>
        <w:spacing w:line="400" w:lineRule="exact"/>
        <w:ind w:firstLineChars="0"/>
        <w:rPr>
          <w:rFonts w:ascii="微软雅黑" w:hAnsi="微软雅黑" w:eastAsia="微软雅黑"/>
          <w:sz w:val="17"/>
        </w:rPr>
      </w:pPr>
      <w:r>
        <w:rPr>
          <w:rFonts w:hint="eastAsia" w:ascii="微软雅黑" w:hAnsi="微软雅黑" w:eastAsia="微软雅黑"/>
          <w:sz w:val="17"/>
        </w:rPr>
        <w:t>获取竞争性选择文件的地点：湖南省长沙市岳麓区恒伟湘江时代A2座802</w:t>
      </w:r>
    </w:p>
    <w:p w14:paraId="5F85D96E">
      <w:pPr>
        <w:pStyle w:val="13"/>
        <w:numPr>
          <w:ilvl w:val="0"/>
          <w:numId w:val="2"/>
        </w:numPr>
        <w:spacing w:line="400" w:lineRule="exact"/>
        <w:ind w:firstLineChars="0"/>
        <w:rPr>
          <w:rFonts w:hint="eastAsia" w:ascii="微软雅黑" w:hAnsi="微软雅黑" w:eastAsia="微软雅黑"/>
          <w:sz w:val="17"/>
        </w:rPr>
      </w:pPr>
      <w:r>
        <w:rPr>
          <w:rFonts w:hint="eastAsia" w:ascii="微软雅黑" w:hAnsi="微软雅黑" w:eastAsia="微软雅黑"/>
          <w:sz w:val="17"/>
        </w:rPr>
        <w:t>获取竞争性选择文件的方式：获取竞争性选择文件的方式：有意参加投标者，请于202</w:t>
      </w:r>
      <w:r>
        <w:rPr>
          <w:rFonts w:ascii="微软雅黑" w:hAnsi="微软雅黑" w:eastAsia="微软雅黑"/>
          <w:sz w:val="17"/>
        </w:rPr>
        <w:t>5</w:t>
      </w:r>
      <w:r>
        <w:rPr>
          <w:rFonts w:hint="eastAsia" w:ascii="微软雅黑" w:hAnsi="微软雅黑" w:eastAsia="微软雅黑"/>
          <w:sz w:val="17"/>
        </w:rPr>
        <w:t>年0</w:t>
      </w:r>
      <w:r>
        <w:rPr>
          <w:rFonts w:hint="eastAsia" w:ascii="微软雅黑" w:hAnsi="微软雅黑" w:eastAsia="微软雅黑"/>
          <w:sz w:val="17"/>
          <w:lang w:val="en-US" w:eastAsia="zh-CN"/>
        </w:rPr>
        <w:t>5</w:t>
      </w:r>
      <w:r>
        <w:rPr>
          <w:rFonts w:hint="eastAsia" w:ascii="微软雅黑" w:hAnsi="微软雅黑" w:eastAsia="微软雅黑"/>
          <w:sz w:val="17"/>
        </w:rPr>
        <w:t>月</w:t>
      </w:r>
      <w:r>
        <w:rPr>
          <w:rFonts w:hint="eastAsia" w:ascii="微软雅黑" w:hAnsi="微软雅黑" w:eastAsia="微软雅黑"/>
          <w:sz w:val="17"/>
          <w:lang w:val="en-US" w:eastAsia="zh-CN"/>
        </w:rPr>
        <w:t>12</w:t>
      </w:r>
      <w:r>
        <w:rPr>
          <w:rFonts w:hint="eastAsia" w:ascii="微软雅黑" w:hAnsi="微软雅黑" w:eastAsia="微软雅黑"/>
          <w:sz w:val="17"/>
        </w:rPr>
        <w:t>日起至202</w:t>
      </w:r>
      <w:r>
        <w:rPr>
          <w:rFonts w:hint="eastAsia" w:ascii="微软雅黑" w:hAnsi="微软雅黑" w:eastAsia="微软雅黑"/>
          <w:sz w:val="17"/>
          <w:lang w:val="en-US" w:eastAsia="zh-CN"/>
        </w:rPr>
        <w:t>5</w:t>
      </w:r>
      <w:r>
        <w:rPr>
          <w:rFonts w:hint="eastAsia" w:ascii="微软雅黑" w:hAnsi="微软雅黑" w:eastAsia="微软雅黑"/>
          <w:sz w:val="17"/>
        </w:rPr>
        <w:t>年</w:t>
      </w:r>
      <w:r>
        <w:rPr>
          <w:rFonts w:ascii="微软雅黑" w:hAnsi="微软雅黑" w:eastAsia="微软雅黑"/>
          <w:sz w:val="17"/>
        </w:rPr>
        <w:t>05</w:t>
      </w:r>
      <w:r>
        <w:rPr>
          <w:rFonts w:hint="eastAsia" w:ascii="微软雅黑" w:hAnsi="微软雅黑" w:eastAsia="微软雅黑"/>
          <w:sz w:val="17"/>
        </w:rPr>
        <w:t>月</w:t>
      </w:r>
      <w:r>
        <w:rPr>
          <w:rFonts w:hint="eastAsia" w:ascii="微软雅黑" w:hAnsi="微软雅黑" w:eastAsia="微软雅黑"/>
          <w:sz w:val="17"/>
          <w:lang w:val="en-US" w:eastAsia="zh-CN"/>
        </w:rPr>
        <w:t>19日</w:t>
      </w:r>
      <w:r>
        <w:rPr>
          <w:rFonts w:hint="eastAsia" w:ascii="微软雅黑" w:hAnsi="微软雅黑" w:eastAsia="微软雅黑"/>
          <w:sz w:val="17"/>
        </w:rPr>
        <w:t>止，每日上午9:</w:t>
      </w:r>
      <w:r>
        <w:rPr>
          <w:rFonts w:ascii="微软雅黑" w:hAnsi="微软雅黑" w:eastAsia="微软雅黑"/>
          <w:sz w:val="17"/>
        </w:rPr>
        <w:t>0</w:t>
      </w:r>
      <w:r>
        <w:rPr>
          <w:rFonts w:hint="eastAsia" w:ascii="微软雅黑" w:hAnsi="微软雅黑" w:eastAsia="微软雅黑"/>
          <w:sz w:val="17"/>
        </w:rPr>
        <w:t>0-12:00，下午14:</w:t>
      </w:r>
      <w:r>
        <w:rPr>
          <w:rFonts w:ascii="微软雅黑" w:hAnsi="微软雅黑" w:eastAsia="微软雅黑"/>
          <w:sz w:val="17"/>
        </w:rPr>
        <w:t>0</w:t>
      </w:r>
      <w:r>
        <w:rPr>
          <w:rFonts w:hint="eastAsia" w:ascii="微软雅黑" w:hAnsi="微软雅黑" w:eastAsia="微软雅黑"/>
          <w:sz w:val="17"/>
        </w:rPr>
        <w:t>0-17:00（北京时间），双休日及节假日除外，持营业执照复印件、个人身份证、法定代表人身份证明(或者授权委托书并附法定代表人身份证明)到湖南湘管项目管理有限公司进行项目报名，报名成功后方可获取项目文件。</w:t>
      </w:r>
    </w:p>
    <w:p w14:paraId="7430C47A">
      <w:pPr>
        <w:pStyle w:val="13"/>
        <w:spacing w:line="400" w:lineRule="exact"/>
        <w:ind w:firstLine="340"/>
        <w:rPr>
          <w:rFonts w:ascii="微软雅黑" w:hAnsi="微软雅黑" w:eastAsia="微软雅黑"/>
          <w:b/>
          <w:sz w:val="17"/>
        </w:rPr>
      </w:pPr>
      <w:r>
        <w:rPr>
          <w:rFonts w:hint="eastAsia" w:ascii="微软雅黑" w:hAnsi="微软雅黑" w:eastAsia="微软雅黑"/>
          <w:b/>
          <w:sz w:val="17"/>
        </w:rPr>
        <w:t>四、递交响应文件的时间和地点</w:t>
      </w:r>
    </w:p>
    <w:p w14:paraId="2208D9BD">
      <w:pPr>
        <w:pStyle w:val="13"/>
        <w:numPr>
          <w:ilvl w:val="0"/>
          <w:numId w:val="3"/>
        </w:numPr>
        <w:spacing w:line="400" w:lineRule="exact"/>
        <w:ind w:firstLineChars="0"/>
        <w:rPr>
          <w:rFonts w:ascii="微软雅黑" w:hAnsi="微软雅黑" w:eastAsia="微软雅黑"/>
          <w:sz w:val="17"/>
        </w:rPr>
      </w:pPr>
      <w:r>
        <w:rPr>
          <w:rFonts w:hint="eastAsia" w:ascii="微软雅黑" w:hAnsi="微软雅黑" w:eastAsia="微软雅黑"/>
          <w:sz w:val="17"/>
        </w:rPr>
        <w:t>递交响应文件的时间：</w:t>
      </w:r>
      <w:r>
        <w:rPr>
          <w:rFonts w:ascii="微软雅黑" w:hAnsi="微软雅黑" w:eastAsia="微软雅黑"/>
          <w:sz w:val="17"/>
        </w:rPr>
        <w:t>2025年05月</w:t>
      </w:r>
      <w:r>
        <w:rPr>
          <w:rFonts w:hint="eastAsia" w:ascii="微软雅黑" w:hAnsi="微软雅黑" w:eastAsia="微软雅黑"/>
          <w:sz w:val="17"/>
          <w:lang w:val="en-US" w:eastAsia="zh-CN"/>
        </w:rPr>
        <w:t>22</w:t>
      </w:r>
      <w:r>
        <w:rPr>
          <w:rFonts w:ascii="微软雅黑" w:hAnsi="微软雅黑" w:eastAsia="微软雅黑"/>
          <w:sz w:val="17"/>
        </w:rPr>
        <w:t>日</w:t>
      </w:r>
      <w:r>
        <w:rPr>
          <w:rFonts w:hint="eastAsia" w:ascii="微软雅黑" w:hAnsi="微软雅黑" w:eastAsia="微软雅黑"/>
          <w:sz w:val="17"/>
          <w:lang w:val="en-US" w:eastAsia="zh-CN"/>
        </w:rPr>
        <w:t>14</w:t>
      </w:r>
      <w:r>
        <w:rPr>
          <w:rFonts w:ascii="微软雅黑" w:hAnsi="微软雅黑" w:eastAsia="微软雅黑"/>
          <w:sz w:val="17"/>
        </w:rPr>
        <w:t>时</w:t>
      </w:r>
      <w:r>
        <w:rPr>
          <w:rFonts w:hint="eastAsia" w:ascii="微软雅黑" w:hAnsi="微软雅黑" w:eastAsia="微软雅黑"/>
          <w:sz w:val="17"/>
          <w:lang w:val="en-US" w:eastAsia="zh-CN"/>
        </w:rPr>
        <w:t>3</w:t>
      </w:r>
      <w:bookmarkStart w:id="30" w:name="_GoBack"/>
      <w:bookmarkEnd w:id="30"/>
      <w:r>
        <w:rPr>
          <w:rFonts w:hint="eastAsia" w:ascii="微软雅黑" w:hAnsi="微软雅黑" w:eastAsia="微软雅黑"/>
          <w:sz w:val="17"/>
        </w:rPr>
        <w:t>0</w:t>
      </w:r>
      <w:r>
        <w:rPr>
          <w:rFonts w:ascii="微软雅黑" w:hAnsi="微软雅黑" w:eastAsia="微软雅黑"/>
          <w:sz w:val="17"/>
        </w:rPr>
        <w:t>分</w:t>
      </w:r>
      <w:r>
        <w:rPr>
          <w:rFonts w:hint="eastAsia" w:ascii="微软雅黑" w:hAnsi="微软雅黑" w:eastAsia="微软雅黑"/>
          <w:sz w:val="17"/>
        </w:rPr>
        <w:t>前。</w:t>
      </w:r>
    </w:p>
    <w:p w14:paraId="465E64C7">
      <w:pPr>
        <w:pStyle w:val="13"/>
        <w:numPr>
          <w:ilvl w:val="0"/>
          <w:numId w:val="3"/>
        </w:numPr>
        <w:spacing w:line="400" w:lineRule="exact"/>
        <w:ind w:firstLineChars="0"/>
        <w:rPr>
          <w:rFonts w:ascii="微软雅黑" w:hAnsi="微软雅黑" w:eastAsia="微软雅黑"/>
          <w:sz w:val="17"/>
        </w:rPr>
      </w:pPr>
      <w:r>
        <w:rPr>
          <w:rFonts w:hint="eastAsia" w:ascii="微软雅黑" w:hAnsi="微软雅黑" w:eastAsia="微软雅黑"/>
          <w:sz w:val="17"/>
        </w:rPr>
        <w:t>递交响应文件的地点：湖南省长沙市岳麓区恒伟湘江时代A2座802。</w:t>
      </w:r>
    </w:p>
    <w:p w14:paraId="390D5497">
      <w:pPr>
        <w:pStyle w:val="13"/>
        <w:numPr>
          <w:ilvl w:val="0"/>
          <w:numId w:val="3"/>
        </w:numPr>
        <w:spacing w:line="400" w:lineRule="exact"/>
        <w:ind w:firstLineChars="0"/>
        <w:rPr>
          <w:rFonts w:ascii="微软雅黑" w:hAnsi="微软雅黑" w:eastAsia="微软雅黑"/>
          <w:sz w:val="17"/>
        </w:rPr>
      </w:pPr>
      <w:r>
        <w:rPr>
          <w:rFonts w:hint="eastAsia" w:ascii="微软雅黑" w:hAnsi="微软雅黑" w:eastAsia="微软雅黑"/>
          <w:sz w:val="17"/>
        </w:rPr>
        <w:t>项目代理机构将在上述时间和地点公开接收响应文件，逾期送达或未按本竞争性选择文件要求密封的响应文件将被拒收。</w:t>
      </w:r>
    </w:p>
    <w:p w14:paraId="12E5414E">
      <w:pPr>
        <w:pStyle w:val="13"/>
        <w:spacing w:line="400" w:lineRule="exact"/>
        <w:ind w:firstLine="340"/>
        <w:rPr>
          <w:rFonts w:ascii="微软雅黑" w:hAnsi="微软雅黑" w:eastAsia="微软雅黑"/>
          <w:b/>
          <w:sz w:val="17"/>
        </w:rPr>
      </w:pPr>
      <w:r>
        <w:rPr>
          <w:rFonts w:hint="eastAsia" w:ascii="微软雅黑" w:hAnsi="微软雅黑" w:eastAsia="微软雅黑"/>
          <w:b/>
          <w:sz w:val="17"/>
        </w:rPr>
        <w:t>五、响应文件的递交截止时间、开启时间和地点</w:t>
      </w:r>
    </w:p>
    <w:p w14:paraId="538FD15A">
      <w:pPr>
        <w:pStyle w:val="13"/>
        <w:spacing w:line="400" w:lineRule="exact"/>
        <w:ind w:firstLineChars="0"/>
        <w:rPr>
          <w:rFonts w:ascii="微软雅黑" w:hAnsi="微软雅黑" w:eastAsia="微软雅黑"/>
          <w:sz w:val="17"/>
        </w:rPr>
      </w:pPr>
      <w:r>
        <w:rPr>
          <w:rFonts w:hint="eastAsia" w:ascii="微软雅黑" w:hAnsi="微软雅黑" w:eastAsia="微软雅黑"/>
          <w:sz w:val="17"/>
        </w:rPr>
        <w:t>（一）响应文件的递交截止时间：</w:t>
      </w:r>
      <w:r>
        <w:rPr>
          <w:rFonts w:ascii="微软雅黑" w:hAnsi="微软雅黑" w:eastAsia="微软雅黑"/>
          <w:sz w:val="17"/>
        </w:rPr>
        <w:t>2025年05月</w:t>
      </w:r>
      <w:r>
        <w:rPr>
          <w:rFonts w:hint="eastAsia" w:ascii="微软雅黑" w:hAnsi="微软雅黑" w:eastAsia="微软雅黑"/>
          <w:sz w:val="17"/>
          <w:lang w:val="en-US" w:eastAsia="zh-CN"/>
        </w:rPr>
        <w:t>22</w:t>
      </w:r>
      <w:r>
        <w:rPr>
          <w:rFonts w:ascii="微软雅黑" w:hAnsi="微软雅黑" w:eastAsia="微软雅黑"/>
          <w:sz w:val="17"/>
        </w:rPr>
        <w:t>日</w:t>
      </w:r>
      <w:r>
        <w:rPr>
          <w:rFonts w:hint="eastAsia" w:ascii="微软雅黑" w:hAnsi="微软雅黑" w:eastAsia="微软雅黑"/>
          <w:sz w:val="17"/>
          <w:lang w:val="en-US" w:eastAsia="zh-CN"/>
        </w:rPr>
        <w:t>14</w:t>
      </w:r>
      <w:r>
        <w:rPr>
          <w:rFonts w:ascii="微软雅黑" w:hAnsi="微软雅黑" w:eastAsia="微软雅黑"/>
          <w:sz w:val="17"/>
        </w:rPr>
        <w:t>时</w:t>
      </w:r>
      <w:r>
        <w:rPr>
          <w:rFonts w:hint="eastAsia" w:ascii="微软雅黑" w:hAnsi="微软雅黑" w:eastAsia="微软雅黑"/>
          <w:sz w:val="17"/>
          <w:lang w:val="en-US" w:eastAsia="zh-CN"/>
        </w:rPr>
        <w:t>30</w:t>
      </w:r>
      <w:r>
        <w:rPr>
          <w:rFonts w:ascii="微软雅黑" w:hAnsi="微软雅黑" w:eastAsia="微软雅黑"/>
          <w:sz w:val="17"/>
        </w:rPr>
        <w:t>分</w:t>
      </w:r>
      <w:r>
        <w:rPr>
          <w:rFonts w:hint="eastAsia" w:ascii="微软雅黑" w:hAnsi="微软雅黑" w:eastAsia="微软雅黑"/>
          <w:sz w:val="17"/>
        </w:rPr>
        <w:t>前。</w:t>
      </w:r>
    </w:p>
    <w:p w14:paraId="1BC69D9D">
      <w:pPr>
        <w:pStyle w:val="13"/>
        <w:spacing w:line="400" w:lineRule="exact"/>
        <w:ind w:firstLineChars="0"/>
        <w:rPr>
          <w:rFonts w:ascii="微软雅黑" w:hAnsi="微软雅黑" w:eastAsia="微软雅黑"/>
          <w:sz w:val="17"/>
        </w:rPr>
      </w:pPr>
      <w:r>
        <w:rPr>
          <w:rFonts w:hint="eastAsia" w:ascii="微软雅黑" w:hAnsi="微软雅黑" w:eastAsia="微软雅黑"/>
          <w:sz w:val="17"/>
        </w:rPr>
        <w:t>（二）响应文件的开启时间：</w:t>
      </w:r>
      <w:r>
        <w:rPr>
          <w:rFonts w:ascii="微软雅黑" w:hAnsi="微软雅黑" w:eastAsia="微软雅黑"/>
          <w:sz w:val="17"/>
        </w:rPr>
        <w:t>2025年05月</w:t>
      </w:r>
      <w:r>
        <w:rPr>
          <w:rFonts w:hint="eastAsia" w:ascii="微软雅黑" w:hAnsi="微软雅黑" w:eastAsia="微软雅黑"/>
          <w:sz w:val="17"/>
          <w:lang w:val="en-US" w:eastAsia="zh-CN"/>
        </w:rPr>
        <w:t>22</w:t>
      </w:r>
      <w:r>
        <w:rPr>
          <w:rFonts w:ascii="微软雅黑" w:hAnsi="微软雅黑" w:eastAsia="微软雅黑"/>
          <w:sz w:val="17"/>
        </w:rPr>
        <w:t>日</w:t>
      </w:r>
      <w:r>
        <w:rPr>
          <w:rFonts w:hint="eastAsia" w:ascii="微软雅黑" w:hAnsi="微软雅黑" w:eastAsia="微软雅黑"/>
          <w:sz w:val="17"/>
          <w:lang w:val="en-US" w:eastAsia="zh-CN"/>
        </w:rPr>
        <w:t>14</w:t>
      </w:r>
      <w:r>
        <w:rPr>
          <w:rFonts w:ascii="微软雅黑" w:hAnsi="微软雅黑" w:eastAsia="微软雅黑"/>
          <w:sz w:val="17"/>
        </w:rPr>
        <w:t>时</w:t>
      </w:r>
      <w:r>
        <w:rPr>
          <w:rFonts w:hint="eastAsia" w:ascii="微软雅黑" w:hAnsi="微软雅黑" w:eastAsia="微软雅黑"/>
          <w:sz w:val="17"/>
          <w:lang w:val="en-US" w:eastAsia="zh-CN"/>
        </w:rPr>
        <w:t>3</w:t>
      </w:r>
      <w:r>
        <w:rPr>
          <w:rFonts w:ascii="微软雅黑" w:hAnsi="微软雅黑" w:eastAsia="微软雅黑"/>
          <w:sz w:val="17"/>
        </w:rPr>
        <w:t>0分</w:t>
      </w:r>
      <w:r>
        <w:rPr>
          <w:rFonts w:hint="eastAsia" w:ascii="微软雅黑" w:hAnsi="微软雅黑" w:eastAsia="微软雅黑"/>
          <w:sz w:val="17"/>
        </w:rPr>
        <w:t>。</w:t>
      </w:r>
    </w:p>
    <w:p w14:paraId="152BBC3D">
      <w:pPr>
        <w:pStyle w:val="13"/>
        <w:spacing w:line="400" w:lineRule="exact"/>
        <w:ind w:firstLineChars="0"/>
        <w:rPr>
          <w:rFonts w:ascii="微软雅黑" w:hAnsi="微软雅黑" w:eastAsia="微软雅黑"/>
          <w:sz w:val="17"/>
        </w:rPr>
      </w:pPr>
      <w:r>
        <w:rPr>
          <w:rFonts w:hint="eastAsia" w:ascii="微软雅黑" w:hAnsi="微软雅黑" w:eastAsia="微软雅黑"/>
          <w:sz w:val="17"/>
        </w:rPr>
        <w:t>（三）响应文件的开启地点：湖南省长沙市岳麓区恒伟湘江时代A2座802。</w:t>
      </w:r>
    </w:p>
    <w:p w14:paraId="0487BAD6">
      <w:pPr>
        <w:pStyle w:val="13"/>
        <w:spacing w:line="400" w:lineRule="exact"/>
        <w:ind w:firstLine="340"/>
        <w:rPr>
          <w:rFonts w:ascii="微软雅黑" w:hAnsi="微软雅黑" w:eastAsia="微软雅黑"/>
          <w:sz w:val="17"/>
        </w:rPr>
      </w:pPr>
      <w:r>
        <w:rPr>
          <w:rFonts w:hint="eastAsia" w:ascii="微软雅黑" w:hAnsi="微软雅黑" w:eastAsia="微软雅黑"/>
          <w:b/>
          <w:sz w:val="17"/>
        </w:rPr>
        <w:t>六、保证金金额：无。</w:t>
      </w:r>
    </w:p>
    <w:p w14:paraId="439C2972">
      <w:pPr>
        <w:pStyle w:val="13"/>
        <w:spacing w:line="400" w:lineRule="exact"/>
        <w:ind w:firstLine="340"/>
        <w:rPr>
          <w:rFonts w:ascii="微软雅黑" w:hAnsi="微软雅黑" w:eastAsia="微软雅黑"/>
          <w:b/>
          <w:sz w:val="17"/>
        </w:rPr>
      </w:pPr>
      <w:r>
        <w:rPr>
          <w:rFonts w:hint="eastAsia" w:ascii="微软雅黑" w:hAnsi="微软雅黑" w:eastAsia="微软雅黑"/>
          <w:b/>
          <w:sz w:val="17"/>
        </w:rPr>
        <w:t>七、联系方式</w:t>
      </w:r>
    </w:p>
    <w:p w14:paraId="2EAB228A">
      <w:pPr>
        <w:pStyle w:val="13"/>
        <w:spacing w:line="400" w:lineRule="exact"/>
        <w:ind w:left="420" w:firstLine="0" w:firstLineChars="0"/>
        <w:rPr>
          <w:rFonts w:ascii="微软雅黑" w:hAnsi="微软雅黑" w:eastAsia="微软雅黑"/>
          <w:sz w:val="17"/>
        </w:rPr>
      </w:pPr>
      <w:r>
        <w:rPr>
          <w:rFonts w:hint="eastAsia" w:ascii="微软雅黑" w:hAnsi="微软雅黑" w:eastAsia="微软雅黑"/>
          <w:sz w:val="17"/>
        </w:rPr>
        <w:t>（一）项目实施机构：</w:t>
      </w:r>
      <w:r>
        <w:rPr>
          <w:rFonts w:hint="eastAsia" w:ascii="微软雅黑" w:hAnsi="微软雅黑" w:eastAsia="微软雅黑"/>
          <w:sz w:val="17"/>
          <w:lang w:eastAsia="zh-CN"/>
        </w:rPr>
        <w:t>湖南省微生物研究所</w:t>
      </w:r>
      <w:r>
        <w:rPr>
          <w:rFonts w:hint="eastAsia" w:ascii="微软雅黑" w:hAnsi="微软雅黑" w:eastAsia="微软雅黑"/>
          <w:sz w:val="17"/>
        </w:rPr>
        <w:t>；</w:t>
      </w:r>
    </w:p>
    <w:p w14:paraId="4D7FF3AD">
      <w:pPr>
        <w:pStyle w:val="13"/>
        <w:spacing w:line="400" w:lineRule="exact"/>
        <w:ind w:left="840" w:firstLine="0" w:firstLineChars="0"/>
        <w:rPr>
          <w:rFonts w:ascii="微软雅黑" w:hAnsi="微软雅黑" w:eastAsia="微软雅黑"/>
          <w:sz w:val="17"/>
        </w:rPr>
      </w:pPr>
      <w:r>
        <w:rPr>
          <w:rFonts w:hint="eastAsia" w:ascii="微软雅黑" w:hAnsi="微软雅黑" w:eastAsia="微软雅黑"/>
          <w:sz w:val="17"/>
        </w:rPr>
        <w:t>地</w:t>
      </w:r>
      <w:r>
        <w:rPr>
          <w:rFonts w:ascii="微软雅黑" w:hAnsi="微软雅黑" w:eastAsia="微软雅黑"/>
          <w:sz w:val="17"/>
        </w:rPr>
        <w:t xml:space="preserve">  </w:t>
      </w:r>
      <w:r>
        <w:rPr>
          <w:rFonts w:hint="eastAsia" w:ascii="微软雅黑" w:hAnsi="微软雅黑" w:eastAsia="微软雅黑"/>
          <w:sz w:val="17"/>
        </w:rPr>
        <w:t>址：</w:t>
      </w:r>
      <w:r>
        <w:rPr>
          <w:rFonts w:hint="eastAsia" w:ascii="微软雅黑" w:hAnsi="微软雅黑" w:eastAsia="微软雅黑"/>
          <w:sz w:val="17"/>
          <w:lang w:eastAsia="zh-CN"/>
        </w:rPr>
        <w:t>湖南省长沙市天心区天心大道500号</w:t>
      </w:r>
      <w:r>
        <w:rPr>
          <w:rFonts w:hint="eastAsia" w:ascii="微软雅黑" w:hAnsi="微软雅黑" w:eastAsia="微软雅黑"/>
          <w:sz w:val="17"/>
        </w:rPr>
        <w:t>；</w:t>
      </w:r>
    </w:p>
    <w:p w14:paraId="46768B8C">
      <w:pPr>
        <w:pStyle w:val="13"/>
        <w:spacing w:line="400" w:lineRule="exact"/>
        <w:ind w:left="840" w:firstLine="0" w:firstLineChars="0"/>
        <w:rPr>
          <w:rFonts w:ascii="微软雅黑" w:hAnsi="微软雅黑" w:eastAsia="微软雅黑"/>
          <w:sz w:val="17"/>
        </w:rPr>
      </w:pPr>
      <w:r>
        <w:rPr>
          <w:rFonts w:hint="eastAsia" w:ascii="微软雅黑" w:hAnsi="微软雅黑" w:eastAsia="微软雅黑"/>
          <w:sz w:val="17"/>
        </w:rPr>
        <w:t>联系人：</w:t>
      </w:r>
      <w:r>
        <w:rPr>
          <w:rFonts w:hint="eastAsia" w:ascii="微软雅黑" w:hAnsi="微软雅黑" w:eastAsia="微软雅黑"/>
          <w:sz w:val="17"/>
          <w:lang w:eastAsia="zh-CN"/>
        </w:rPr>
        <w:t>唐女士</w:t>
      </w:r>
      <w:r>
        <w:rPr>
          <w:rFonts w:hint="eastAsia" w:ascii="微软雅黑" w:hAnsi="微软雅黑" w:eastAsia="微软雅黑"/>
          <w:sz w:val="17"/>
        </w:rPr>
        <w:t>;</w:t>
      </w:r>
    </w:p>
    <w:p w14:paraId="567779D1">
      <w:pPr>
        <w:pStyle w:val="13"/>
        <w:spacing w:line="400" w:lineRule="exact"/>
        <w:ind w:left="840" w:firstLine="0" w:firstLineChars="0"/>
        <w:rPr>
          <w:rFonts w:ascii="微软雅黑" w:hAnsi="微软雅黑" w:eastAsia="微软雅黑"/>
          <w:sz w:val="17"/>
        </w:rPr>
      </w:pPr>
      <w:r>
        <w:rPr>
          <w:rFonts w:hint="eastAsia" w:ascii="微软雅黑" w:hAnsi="微软雅黑" w:eastAsia="微软雅黑"/>
          <w:sz w:val="17"/>
        </w:rPr>
        <w:t>电  话：0731-</w:t>
      </w:r>
      <w:r>
        <w:rPr>
          <w:rFonts w:hint="eastAsia" w:ascii="微软雅黑" w:hAnsi="微软雅黑" w:eastAsia="微软雅黑"/>
          <w:sz w:val="17"/>
          <w:lang w:val="en-US" w:eastAsia="zh-CN"/>
        </w:rPr>
        <w:t>85261432</w:t>
      </w:r>
      <w:r>
        <w:rPr>
          <w:rFonts w:hint="eastAsia" w:ascii="微软雅黑" w:hAnsi="微软雅黑" w:eastAsia="微软雅黑"/>
          <w:sz w:val="17"/>
        </w:rPr>
        <w:t>。</w:t>
      </w:r>
    </w:p>
    <w:p w14:paraId="677D7C08">
      <w:pPr>
        <w:pStyle w:val="13"/>
        <w:spacing w:line="400" w:lineRule="exact"/>
        <w:ind w:left="420" w:firstLine="0" w:firstLineChars="0"/>
        <w:rPr>
          <w:rFonts w:ascii="微软雅黑" w:hAnsi="微软雅黑" w:eastAsia="微软雅黑"/>
          <w:sz w:val="17"/>
        </w:rPr>
      </w:pPr>
      <w:r>
        <w:rPr>
          <w:rFonts w:hint="eastAsia" w:ascii="微软雅黑" w:hAnsi="微软雅黑" w:eastAsia="微软雅黑"/>
          <w:sz w:val="17"/>
        </w:rPr>
        <w:t>（二）项目代理机构：湖南湘管项目管理有限公司；</w:t>
      </w:r>
    </w:p>
    <w:p w14:paraId="6EAB0C05">
      <w:pPr>
        <w:pStyle w:val="13"/>
        <w:spacing w:line="400" w:lineRule="exact"/>
        <w:ind w:left="840" w:firstLine="0" w:firstLineChars="0"/>
        <w:rPr>
          <w:rFonts w:ascii="微软雅黑" w:hAnsi="微软雅黑" w:eastAsia="微软雅黑"/>
          <w:sz w:val="17"/>
        </w:rPr>
      </w:pPr>
      <w:r>
        <w:rPr>
          <w:rFonts w:hint="eastAsia" w:ascii="微软雅黑" w:hAnsi="微软雅黑" w:eastAsia="微软雅黑"/>
          <w:sz w:val="17"/>
        </w:rPr>
        <w:t>地</w:t>
      </w:r>
      <w:r>
        <w:rPr>
          <w:rFonts w:ascii="微软雅黑" w:hAnsi="微软雅黑" w:eastAsia="微软雅黑"/>
          <w:sz w:val="17"/>
        </w:rPr>
        <w:t xml:space="preserve">  </w:t>
      </w:r>
      <w:r>
        <w:rPr>
          <w:rFonts w:hint="eastAsia" w:ascii="微软雅黑" w:hAnsi="微软雅黑" w:eastAsia="微软雅黑"/>
          <w:sz w:val="17"/>
        </w:rPr>
        <w:t>址：湖南省长沙市岳麓区恒伟湘江时代A2座802；</w:t>
      </w:r>
    </w:p>
    <w:p w14:paraId="0BB1A39A">
      <w:pPr>
        <w:pStyle w:val="13"/>
        <w:spacing w:line="400" w:lineRule="exact"/>
        <w:ind w:left="840" w:firstLine="0" w:firstLineChars="0"/>
        <w:rPr>
          <w:rFonts w:ascii="微软雅黑" w:hAnsi="微软雅黑" w:eastAsia="微软雅黑"/>
          <w:sz w:val="17"/>
        </w:rPr>
      </w:pPr>
      <w:r>
        <w:rPr>
          <w:rFonts w:hint="eastAsia" w:ascii="微软雅黑" w:hAnsi="微软雅黑" w:eastAsia="微软雅黑"/>
          <w:sz w:val="17"/>
        </w:rPr>
        <w:t>联系人：朱健、李涛、孙成国、佐一帆；</w:t>
      </w:r>
    </w:p>
    <w:p w14:paraId="2CF19441">
      <w:pPr>
        <w:pStyle w:val="13"/>
        <w:spacing w:line="400" w:lineRule="exact"/>
        <w:ind w:left="840" w:firstLine="0" w:firstLineChars="0"/>
        <w:rPr>
          <w:rFonts w:ascii="微软雅黑" w:hAnsi="微软雅黑" w:eastAsia="微软雅黑"/>
          <w:sz w:val="17"/>
        </w:rPr>
      </w:pPr>
      <w:r>
        <w:rPr>
          <w:rFonts w:hint="eastAsia" w:ascii="微软雅黑" w:hAnsi="微软雅黑" w:eastAsia="微软雅黑"/>
          <w:sz w:val="17"/>
        </w:rPr>
        <w:t>电</w:t>
      </w:r>
      <w:r>
        <w:rPr>
          <w:rFonts w:ascii="微软雅黑" w:hAnsi="微软雅黑" w:eastAsia="微软雅黑"/>
          <w:sz w:val="17"/>
        </w:rPr>
        <w:t xml:space="preserve">  </w:t>
      </w:r>
      <w:r>
        <w:rPr>
          <w:rFonts w:hint="eastAsia" w:ascii="微软雅黑" w:hAnsi="微软雅黑" w:eastAsia="微软雅黑"/>
          <w:sz w:val="17"/>
        </w:rPr>
        <w:t>话：0731-85111255/15111206717。</w:t>
      </w:r>
    </w:p>
    <w:p w14:paraId="441075C9">
      <w:pPr>
        <w:pStyle w:val="13"/>
        <w:spacing w:line="400" w:lineRule="exact"/>
        <w:ind w:firstLine="340"/>
        <w:rPr>
          <w:rFonts w:ascii="微软雅黑" w:hAnsi="微软雅黑" w:eastAsia="微软雅黑"/>
          <w:b/>
          <w:sz w:val="17"/>
        </w:rPr>
      </w:pPr>
      <w:r>
        <w:rPr>
          <w:rFonts w:hint="eastAsia" w:ascii="微软雅黑" w:hAnsi="微软雅黑" w:eastAsia="微软雅黑"/>
          <w:b/>
          <w:sz w:val="17"/>
        </w:rPr>
        <w:t>八、竞争性选择公告发布媒体</w:t>
      </w:r>
    </w:p>
    <w:p w14:paraId="2D371560">
      <w:pPr>
        <w:pStyle w:val="13"/>
        <w:spacing w:line="400" w:lineRule="exact"/>
        <w:ind w:left="420" w:firstLine="340"/>
        <w:rPr>
          <w:sz w:val="40"/>
          <w:szCs w:val="44"/>
        </w:rPr>
      </w:pPr>
      <w:r>
        <w:rPr>
          <w:rFonts w:hint="eastAsia" w:ascii="微软雅黑" w:hAnsi="微软雅黑" w:eastAsia="微软雅黑"/>
          <w:sz w:val="17"/>
        </w:rPr>
        <w:t>本项目竞争性选择公告将在</w:t>
      </w:r>
      <w:r>
        <w:rPr>
          <w:rFonts w:hint="eastAsia" w:ascii="微软雅黑" w:hAnsi="微软雅黑" w:eastAsia="微软雅黑"/>
          <w:sz w:val="17"/>
          <w:lang w:eastAsia="zh-CN"/>
        </w:rPr>
        <w:t>湖南省微生物研究所</w:t>
      </w:r>
      <w:r>
        <w:rPr>
          <w:rFonts w:hint="eastAsia" w:ascii="微软雅黑" w:hAnsi="微软雅黑" w:eastAsia="微软雅黑"/>
          <w:sz w:val="17"/>
        </w:rPr>
        <w:t>门户网站上发布。</w:t>
      </w:r>
      <w:bookmarkStart w:id="5" w:name="_Toc498593024"/>
      <w:bookmarkStart w:id="6" w:name="_Toc508709710"/>
      <w:bookmarkStart w:id="7" w:name="_Toc498592999"/>
    </w:p>
    <w:p w14:paraId="63D8F7FA">
      <w:pPr>
        <w:pStyle w:val="3"/>
        <w:spacing w:line="240" w:lineRule="auto"/>
        <w:rPr>
          <w:sz w:val="40"/>
          <w:szCs w:val="44"/>
        </w:rPr>
      </w:pPr>
    </w:p>
    <w:p w14:paraId="02D08888">
      <w:pPr>
        <w:pStyle w:val="3"/>
        <w:spacing w:line="240" w:lineRule="auto"/>
        <w:rPr>
          <w:rFonts w:ascii="微软雅黑" w:hAnsi="微软雅黑"/>
          <w:sz w:val="28"/>
          <w:szCs w:val="32"/>
        </w:rPr>
      </w:pPr>
      <w:r>
        <w:rPr>
          <w:sz w:val="40"/>
          <w:szCs w:val="44"/>
        </w:rPr>
        <w:br w:type="page"/>
      </w:r>
      <w:bookmarkEnd w:id="5"/>
      <w:bookmarkEnd w:id="6"/>
      <w:bookmarkEnd w:id="7"/>
      <w:bookmarkStart w:id="8" w:name="_Toc2533"/>
      <w:bookmarkStart w:id="9" w:name="_Toc28918"/>
      <w:bookmarkStart w:id="10" w:name="_Toc498593026"/>
      <w:bookmarkStart w:id="11" w:name="_Toc498593001"/>
      <w:r>
        <w:rPr>
          <w:rFonts w:hint="eastAsia" w:ascii="微软雅黑" w:hAnsi="微软雅黑"/>
          <w:sz w:val="28"/>
          <w:szCs w:val="32"/>
        </w:rPr>
        <w:t>第二章</w:t>
      </w:r>
      <w:r>
        <w:rPr>
          <w:rFonts w:ascii="微软雅黑" w:hAnsi="微软雅黑"/>
          <w:sz w:val="28"/>
          <w:szCs w:val="32"/>
        </w:rPr>
        <w:t xml:space="preserve">  </w:t>
      </w:r>
      <w:r>
        <w:rPr>
          <w:rFonts w:hint="eastAsia" w:ascii="微软雅黑" w:hAnsi="微软雅黑"/>
          <w:sz w:val="28"/>
          <w:szCs w:val="32"/>
        </w:rPr>
        <w:t>响应人须知</w:t>
      </w:r>
      <w:bookmarkEnd w:id="8"/>
      <w:bookmarkEnd w:id="9"/>
    </w:p>
    <w:p w14:paraId="66F5B9C8">
      <w:pPr>
        <w:pStyle w:val="4"/>
        <w:numPr>
          <w:ilvl w:val="0"/>
          <w:numId w:val="4"/>
        </w:numPr>
        <w:jc w:val="center"/>
        <w:rPr>
          <w:rFonts w:ascii="微软雅黑" w:hAnsi="微软雅黑" w:eastAsia="微软雅黑"/>
          <w:b w:val="0"/>
          <w:sz w:val="24"/>
          <w:szCs w:val="28"/>
        </w:rPr>
      </w:pPr>
      <w:r>
        <w:rPr>
          <w:rFonts w:hint="eastAsia" w:ascii="微软雅黑" w:hAnsi="微软雅黑" w:eastAsia="微软雅黑"/>
          <w:b w:val="0"/>
          <w:sz w:val="24"/>
          <w:szCs w:val="28"/>
        </w:rPr>
        <w:t>响应人须知前附表</w:t>
      </w:r>
    </w:p>
    <w:tbl>
      <w:tblPr>
        <w:tblStyle w:val="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4"/>
        <w:gridCol w:w="7756"/>
      </w:tblGrid>
      <w:tr w14:paraId="2988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180AE5B">
            <w:pPr>
              <w:widowControl/>
              <w:spacing w:line="400" w:lineRule="exact"/>
              <w:jc w:val="left"/>
              <w:rPr>
                <w:rFonts w:ascii="微软雅黑" w:hAnsi="微软雅黑" w:eastAsia="微软雅黑"/>
                <w:sz w:val="17"/>
              </w:rPr>
            </w:pPr>
            <w:r>
              <w:rPr>
                <w:rFonts w:hint="eastAsia" w:ascii="微软雅黑" w:hAnsi="微软雅黑" w:eastAsia="微软雅黑"/>
                <w:sz w:val="17"/>
              </w:rPr>
              <w:t>序号</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639112">
            <w:pPr>
              <w:widowControl/>
              <w:spacing w:line="400" w:lineRule="exact"/>
              <w:jc w:val="left"/>
              <w:rPr>
                <w:rFonts w:ascii="微软雅黑" w:hAnsi="微软雅黑" w:eastAsia="微软雅黑"/>
                <w:sz w:val="17"/>
              </w:rPr>
            </w:pPr>
            <w:r>
              <w:rPr>
                <w:rFonts w:hint="eastAsia" w:ascii="微软雅黑" w:hAnsi="微软雅黑" w:eastAsia="微软雅黑"/>
                <w:sz w:val="17"/>
              </w:rPr>
              <w:t>须知事项</w:t>
            </w:r>
          </w:p>
        </w:tc>
        <w:tc>
          <w:tcPr>
            <w:tcW w:w="77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F3B7C0">
            <w:pPr>
              <w:widowControl/>
              <w:spacing w:line="400" w:lineRule="exact"/>
              <w:jc w:val="left"/>
              <w:rPr>
                <w:rFonts w:ascii="微软雅黑" w:hAnsi="微软雅黑" w:eastAsia="微软雅黑"/>
                <w:sz w:val="17"/>
              </w:rPr>
            </w:pPr>
            <w:r>
              <w:rPr>
                <w:rFonts w:hint="eastAsia" w:ascii="微软雅黑" w:hAnsi="微软雅黑" w:eastAsia="微软雅黑"/>
                <w:sz w:val="17"/>
              </w:rPr>
              <w:t>编列内容</w:t>
            </w:r>
          </w:p>
        </w:tc>
      </w:tr>
      <w:tr w14:paraId="741A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BA26E8">
            <w:pPr>
              <w:pStyle w:val="13"/>
              <w:widowControl/>
              <w:numPr>
                <w:ilvl w:val="0"/>
                <w:numId w:val="5"/>
              </w:numPr>
              <w:spacing w:line="400" w:lineRule="exact"/>
              <w:ind w:firstLineChars="0"/>
              <w:rPr>
                <w:rFonts w:ascii="微软雅黑" w:hAnsi="微软雅黑" w:eastAsia="微软雅黑"/>
                <w:sz w:val="17"/>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D1D42E">
            <w:pPr>
              <w:widowControl/>
              <w:spacing w:line="400" w:lineRule="exact"/>
              <w:rPr>
                <w:rFonts w:ascii="微软雅黑" w:hAnsi="微软雅黑" w:eastAsia="微软雅黑"/>
                <w:sz w:val="17"/>
              </w:rPr>
            </w:pPr>
            <w:r>
              <w:rPr>
                <w:rFonts w:hint="eastAsia" w:ascii="微软雅黑" w:hAnsi="微软雅黑" w:eastAsia="微软雅黑"/>
                <w:sz w:val="17"/>
              </w:rPr>
              <w:t>响应文件应包括的内容</w:t>
            </w:r>
          </w:p>
        </w:tc>
        <w:tc>
          <w:tcPr>
            <w:tcW w:w="77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E03223">
            <w:pPr>
              <w:pStyle w:val="13"/>
              <w:widowControl/>
              <w:numPr>
                <w:ilvl w:val="0"/>
                <w:numId w:val="6"/>
              </w:numPr>
              <w:spacing w:line="400" w:lineRule="exact"/>
              <w:ind w:firstLineChars="0"/>
              <w:rPr>
                <w:rFonts w:ascii="微软雅黑" w:hAnsi="微软雅黑" w:eastAsia="微软雅黑"/>
                <w:sz w:val="17"/>
              </w:rPr>
            </w:pPr>
            <w:r>
              <w:rPr>
                <w:rFonts w:hint="eastAsia" w:ascii="微软雅黑" w:hAnsi="微软雅黑" w:eastAsia="微软雅黑"/>
                <w:sz w:val="17"/>
              </w:rPr>
              <w:t>★资格证明文件（见第三章）；</w:t>
            </w:r>
          </w:p>
          <w:p w14:paraId="323574F1">
            <w:pPr>
              <w:pStyle w:val="13"/>
              <w:widowControl/>
              <w:numPr>
                <w:ilvl w:val="0"/>
                <w:numId w:val="6"/>
              </w:numPr>
              <w:spacing w:line="400" w:lineRule="exact"/>
              <w:ind w:firstLineChars="0"/>
              <w:rPr>
                <w:rFonts w:ascii="微软雅黑" w:hAnsi="微软雅黑" w:eastAsia="微软雅黑"/>
                <w:sz w:val="17"/>
              </w:rPr>
            </w:pPr>
            <w:r>
              <w:rPr>
                <w:rFonts w:hint="eastAsia" w:ascii="微软雅黑" w:hAnsi="微软雅黑" w:eastAsia="微软雅黑"/>
                <w:sz w:val="17"/>
              </w:rPr>
              <w:t>响应函；</w:t>
            </w:r>
          </w:p>
          <w:p w14:paraId="628E1827">
            <w:pPr>
              <w:pStyle w:val="13"/>
              <w:widowControl/>
              <w:numPr>
                <w:ilvl w:val="0"/>
                <w:numId w:val="6"/>
              </w:numPr>
              <w:spacing w:line="400" w:lineRule="exact"/>
              <w:ind w:firstLineChars="0"/>
              <w:rPr>
                <w:rFonts w:ascii="微软雅黑" w:hAnsi="微软雅黑" w:eastAsia="微软雅黑"/>
                <w:sz w:val="17"/>
              </w:rPr>
            </w:pPr>
            <w:r>
              <w:rPr>
                <w:rFonts w:hint="eastAsia" w:ascii="微软雅黑" w:hAnsi="微软雅黑" w:eastAsia="微软雅黑"/>
                <w:sz w:val="17"/>
              </w:rPr>
              <w:t>竞争性项目要求响应表；</w:t>
            </w:r>
          </w:p>
          <w:p w14:paraId="2C9A2C67">
            <w:pPr>
              <w:pStyle w:val="13"/>
              <w:widowControl/>
              <w:numPr>
                <w:ilvl w:val="0"/>
                <w:numId w:val="6"/>
              </w:numPr>
              <w:spacing w:line="400" w:lineRule="exact"/>
              <w:ind w:firstLineChars="0"/>
              <w:rPr>
                <w:rFonts w:ascii="微软雅黑" w:hAnsi="微软雅黑" w:eastAsia="微软雅黑"/>
                <w:sz w:val="17"/>
              </w:rPr>
            </w:pPr>
            <w:r>
              <w:rPr>
                <w:rFonts w:hint="eastAsia" w:ascii="微软雅黑" w:hAnsi="微软雅黑" w:eastAsia="微软雅黑"/>
                <w:sz w:val="17"/>
              </w:rPr>
              <w:t>金融机构相关指标情况表；</w:t>
            </w:r>
          </w:p>
          <w:p w14:paraId="7D4CE116">
            <w:pPr>
              <w:pStyle w:val="13"/>
              <w:widowControl/>
              <w:numPr>
                <w:ilvl w:val="0"/>
                <w:numId w:val="6"/>
              </w:numPr>
              <w:spacing w:line="400" w:lineRule="exact"/>
              <w:ind w:firstLineChars="0"/>
              <w:rPr>
                <w:rFonts w:ascii="微软雅黑" w:hAnsi="微软雅黑" w:eastAsia="微软雅黑"/>
                <w:sz w:val="17"/>
              </w:rPr>
            </w:pPr>
            <w:r>
              <w:rPr>
                <w:rFonts w:hint="eastAsia" w:ascii="微软雅黑" w:hAnsi="微软雅黑" w:eastAsia="微软雅黑"/>
                <w:sz w:val="17"/>
              </w:rPr>
              <w:t>金融服务方案</w:t>
            </w:r>
          </w:p>
          <w:p w14:paraId="2CDAC66D">
            <w:pPr>
              <w:pStyle w:val="13"/>
              <w:widowControl/>
              <w:numPr>
                <w:ilvl w:val="0"/>
                <w:numId w:val="6"/>
              </w:numPr>
              <w:spacing w:line="400" w:lineRule="exact"/>
              <w:ind w:firstLineChars="0"/>
              <w:rPr>
                <w:rFonts w:ascii="微软雅黑" w:hAnsi="微软雅黑" w:eastAsia="微软雅黑"/>
                <w:sz w:val="17"/>
              </w:rPr>
            </w:pPr>
            <w:r>
              <w:rPr>
                <w:rFonts w:hint="eastAsia" w:ascii="微软雅黑" w:hAnsi="微软雅黑" w:eastAsia="微软雅黑"/>
                <w:sz w:val="17"/>
              </w:rPr>
              <w:t>与评选有关及响应人认为需要提供的其他资料。</w:t>
            </w:r>
          </w:p>
        </w:tc>
      </w:tr>
      <w:tr w14:paraId="24B0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F01D22">
            <w:pPr>
              <w:pStyle w:val="13"/>
              <w:widowControl/>
              <w:numPr>
                <w:ilvl w:val="0"/>
                <w:numId w:val="5"/>
              </w:numPr>
              <w:spacing w:line="400" w:lineRule="exact"/>
              <w:ind w:firstLineChars="0"/>
              <w:rPr>
                <w:rFonts w:ascii="微软雅黑" w:hAnsi="微软雅黑" w:eastAsia="微软雅黑"/>
                <w:sz w:val="17"/>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A8B0F2">
            <w:pPr>
              <w:widowControl/>
              <w:spacing w:line="400" w:lineRule="exact"/>
              <w:rPr>
                <w:rFonts w:ascii="微软雅黑" w:hAnsi="微软雅黑" w:eastAsia="微软雅黑"/>
                <w:sz w:val="17"/>
              </w:rPr>
            </w:pPr>
            <w:r>
              <w:rPr>
                <w:rFonts w:hint="eastAsia" w:ascii="微软雅黑" w:hAnsi="微软雅黑" w:eastAsia="微软雅黑"/>
                <w:sz w:val="17"/>
              </w:rPr>
              <w:t>响应有效期</w:t>
            </w:r>
          </w:p>
        </w:tc>
        <w:tc>
          <w:tcPr>
            <w:tcW w:w="77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1F8401">
            <w:pPr>
              <w:pStyle w:val="13"/>
              <w:widowControl/>
              <w:numPr>
                <w:ilvl w:val="0"/>
                <w:numId w:val="7"/>
              </w:numPr>
              <w:spacing w:line="400" w:lineRule="exact"/>
              <w:ind w:firstLineChars="0"/>
              <w:rPr>
                <w:rFonts w:ascii="微软雅黑" w:hAnsi="微软雅黑" w:eastAsia="微软雅黑"/>
                <w:sz w:val="17"/>
              </w:rPr>
            </w:pPr>
            <w:r>
              <w:rPr>
                <w:rFonts w:hint="eastAsia" w:ascii="微软雅黑" w:hAnsi="微软雅黑" w:eastAsia="微软雅黑"/>
                <w:sz w:val="17"/>
              </w:rPr>
              <w:t>自响应文件递交截止之日起</w:t>
            </w:r>
            <w:r>
              <w:rPr>
                <w:rFonts w:ascii="微软雅黑" w:hAnsi="微软雅黑" w:eastAsia="微软雅黑"/>
                <w:sz w:val="17"/>
              </w:rPr>
              <w:t>90</w:t>
            </w:r>
            <w:r>
              <w:rPr>
                <w:rFonts w:hint="eastAsia" w:ascii="微软雅黑" w:hAnsi="微软雅黑" w:eastAsia="微软雅黑"/>
                <w:sz w:val="17"/>
              </w:rPr>
              <w:t>日。</w:t>
            </w:r>
          </w:p>
          <w:p w14:paraId="65BA6731">
            <w:pPr>
              <w:pStyle w:val="13"/>
              <w:widowControl/>
              <w:numPr>
                <w:ilvl w:val="0"/>
                <w:numId w:val="7"/>
              </w:numPr>
              <w:spacing w:line="400" w:lineRule="exact"/>
              <w:ind w:firstLineChars="0"/>
              <w:rPr>
                <w:rFonts w:ascii="微软雅黑" w:hAnsi="微软雅黑" w:eastAsia="微软雅黑"/>
                <w:sz w:val="17"/>
              </w:rPr>
            </w:pPr>
            <w:r>
              <w:rPr>
                <w:rFonts w:hint="eastAsia" w:ascii="微软雅黑" w:hAnsi="微软雅黑" w:eastAsia="微软雅黑"/>
                <w:sz w:val="17"/>
              </w:rPr>
              <w:t>响应文件的响应函中承诺的响应有效期少于上述规定期限的，响应无效。</w:t>
            </w:r>
          </w:p>
        </w:tc>
      </w:tr>
      <w:tr w14:paraId="45D6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107950F">
            <w:pPr>
              <w:pStyle w:val="13"/>
              <w:widowControl/>
              <w:numPr>
                <w:ilvl w:val="0"/>
                <w:numId w:val="5"/>
              </w:numPr>
              <w:spacing w:line="400" w:lineRule="exact"/>
              <w:ind w:firstLineChars="0"/>
              <w:rPr>
                <w:rFonts w:ascii="微软雅黑" w:hAnsi="微软雅黑" w:eastAsia="微软雅黑"/>
                <w:sz w:val="17"/>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97D70C">
            <w:pPr>
              <w:widowControl/>
              <w:spacing w:line="400" w:lineRule="exact"/>
              <w:rPr>
                <w:rFonts w:ascii="微软雅黑" w:hAnsi="微软雅黑" w:eastAsia="微软雅黑"/>
                <w:sz w:val="17"/>
              </w:rPr>
            </w:pPr>
            <w:r>
              <w:rPr>
                <w:rFonts w:hint="eastAsia" w:ascii="微软雅黑" w:hAnsi="微软雅黑" w:eastAsia="微软雅黑"/>
                <w:sz w:val="17"/>
              </w:rPr>
              <w:t>响应文件的数量</w:t>
            </w:r>
          </w:p>
        </w:tc>
        <w:tc>
          <w:tcPr>
            <w:tcW w:w="77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494CEAE">
            <w:pPr>
              <w:pStyle w:val="13"/>
              <w:widowControl/>
              <w:numPr>
                <w:ilvl w:val="0"/>
                <w:numId w:val="8"/>
              </w:numPr>
              <w:spacing w:line="400" w:lineRule="exact"/>
              <w:ind w:firstLineChars="0"/>
              <w:rPr>
                <w:rFonts w:ascii="微软雅黑" w:hAnsi="微软雅黑" w:eastAsia="微软雅黑"/>
                <w:sz w:val="17"/>
              </w:rPr>
            </w:pPr>
            <w:r>
              <w:rPr>
                <w:rFonts w:hint="eastAsia" w:ascii="微软雅黑" w:hAnsi="微软雅黑" w:eastAsia="微软雅黑"/>
                <w:sz w:val="17"/>
              </w:rPr>
              <w:t>响应文件一</w:t>
            </w:r>
            <w:r>
              <w:rPr>
                <w:rFonts w:hint="eastAsia" w:ascii="微软雅黑" w:hAnsi="微软雅黑" w:eastAsia="微软雅黑"/>
                <w:sz w:val="17"/>
                <w:lang w:eastAsia="zh-CN"/>
              </w:rPr>
              <w:t>式</w:t>
            </w:r>
            <w:r>
              <w:rPr>
                <w:rFonts w:hint="eastAsia" w:ascii="微软雅黑" w:hAnsi="微软雅黑" w:eastAsia="微软雅黑"/>
                <w:sz w:val="17"/>
                <w:lang w:val="en-US" w:eastAsia="zh-CN"/>
              </w:rPr>
              <w:t>3</w:t>
            </w:r>
            <w:r>
              <w:rPr>
                <w:rFonts w:hint="eastAsia" w:ascii="微软雅黑" w:hAnsi="微软雅黑" w:eastAsia="微软雅黑"/>
                <w:sz w:val="17"/>
              </w:rPr>
              <w:t>份：纸质版正本</w:t>
            </w:r>
            <w:r>
              <w:rPr>
                <w:rFonts w:ascii="微软雅黑" w:hAnsi="微软雅黑" w:eastAsia="微软雅黑"/>
                <w:sz w:val="17"/>
              </w:rPr>
              <w:t>1</w:t>
            </w:r>
            <w:r>
              <w:rPr>
                <w:rFonts w:hint="eastAsia" w:ascii="微软雅黑" w:hAnsi="微软雅黑" w:eastAsia="微软雅黑"/>
                <w:sz w:val="17"/>
              </w:rPr>
              <w:t>份、副本</w:t>
            </w:r>
            <w:r>
              <w:rPr>
                <w:rFonts w:ascii="微软雅黑" w:hAnsi="微软雅黑" w:eastAsia="微软雅黑"/>
                <w:sz w:val="17"/>
              </w:rPr>
              <w:t>2</w:t>
            </w:r>
            <w:r>
              <w:rPr>
                <w:rFonts w:hint="eastAsia" w:ascii="微软雅黑" w:hAnsi="微软雅黑" w:eastAsia="微软雅黑"/>
                <w:sz w:val="17"/>
              </w:rPr>
              <w:t>份，电子版</w:t>
            </w:r>
            <w:r>
              <w:rPr>
                <w:rFonts w:ascii="微软雅黑" w:hAnsi="微软雅黑" w:eastAsia="微软雅黑"/>
                <w:sz w:val="17"/>
              </w:rPr>
              <w:t>1</w:t>
            </w:r>
            <w:r>
              <w:rPr>
                <w:rFonts w:hint="eastAsia" w:ascii="微软雅黑" w:hAnsi="微软雅黑" w:eastAsia="微软雅黑"/>
                <w:sz w:val="17"/>
              </w:rPr>
              <w:t>份。</w:t>
            </w:r>
          </w:p>
          <w:p w14:paraId="5B37BCFA">
            <w:pPr>
              <w:pStyle w:val="13"/>
              <w:widowControl/>
              <w:numPr>
                <w:ilvl w:val="0"/>
                <w:numId w:val="8"/>
              </w:numPr>
              <w:spacing w:line="400" w:lineRule="exact"/>
              <w:ind w:firstLineChars="0"/>
              <w:rPr>
                <w:rFonts w:ascii="微软雅黑" w:hAnsi="微软雅黑" w:eastAsia="微软雅黑"/>
                <w:sz w:val="17"/>
              </w:rPr>
            </w:pPr>
            <w:r>
              <w:rPr>
                <w:rFonts w:hint="eastAsia" w:ascii="微软雅黑" w:hAnsi="微软雅黑" w:eastAsia="微软雅黑"/>
                <w:sz w:val="17"/>
              </w:rPr>
              <w:t>响应文件纸质版一律采用</w:t>
            </w:r>
            <w:r>
              <w:rPr>
                <w:rFonts w:ascii="微软雅黑" w:hAnsi="微软雅黑" w:eastAsia="微软雅黑"/>
                <w:sz w:val="17"/>
              </w:rPr>
              <w:t>A4</w:t>
            </w:r>
            <w:r>
              <w:rPr>
                <w:rFonts w:hint="eastAsia" w:ascii="微软雅黑" w:hAnsi="微软雅黑" w:eastAsia="微软雅黑"/>
                <w:sz w:val="17"/>
              </w:rPr>
              <w:t>幅面纸（图、表及证件可以除外）印制；电子版一律采用</w:t>
            </w:r>
            <w:r>
              <w:rPr>
                <w:rFonts w:ascii="微软雅黑" w:hAnsi="微软雅黑" w:eastAsia="微软雅黑"/>
                <w:sz w:val="17"/>
              </w:rPr>
              <w:t>PDF</w:t>
            </w:r>
            <w:r>
              <w:rPr>
                <w:rFonts w:hint="eastAsia" w:ascii="微软雅黑" w:hAnsi="微软雅黑" w:eastAsia="微软雅黑"/>
                <w:sz w:val="17"/>
              </w:rPr>
              <w:t>格式文件并使用一个</w:t>
            </w:r>
            <w:r>
              <w:rPr>
                <w:rFonts w:ascii="微软雅黑" w:hAnsi="微软雅黑" w:eastAsia="微软雅黑"/>
                <w:sz w:val="17"/>
              </w:rPr>
              <w:t>U</w:t>
            </w:r>
            <w:r>
              <w:rPr>
                <w:rFonts w:hint="eastAsia" w:ascii="微软雅黑" w:hAnsi="微软雅黑" w:eastAsia="微软雅黑"/>
                <w:sz w:val="17"/>
              </w:rPr>
              <w:t>盘或光盘制作。副本可用正本的完整影印件，电子版为正本的完整彩色扫描件。</w:t>
            </w:r>
          </w:p>
          <w:p w14:paraId="09FB5EEE">
            <w:pPr>
              <w:pStyle w:val="13"/>
              <w:widowControl/>
              <w:numPr>
                <w:ilvl w:val="0"/>
                <w:numId w:val="8"/>
              </w:numPr>
              <w:spacing w:line="400" w:lineRule="exact"/>
              <w:ind w:firstLineChars="0"/>
              <w:rPr>
                <w:rFonts w:ascii="微软雅黑" w:hAnsi="微软雅黑" w:eastAsia="微软雅黑"/>
                <w:sz w:val="17"/>
              </w:rPr>
            </w:pPr>
            <w:r>
              <w:rPr>
                <w:rFonts w:hint="eastAsia" w:ascii="微软雅黑" w:hAnsi="微软雅黑" w:eastAsia="微软雅黑"/>
                <w:sz w:val="17"/>
              </w:rPr>
              <w:t>纸质版正本和副本的封面上应清楚地标记“正本”或“副本”的字样。当副本和正本、电子版和正本不一致时，均以正本为准，但副本和正本内容不一致造成的评选差错由响应人自行承担。</w:t>
            </w:r>
          </w:p>
        </w:tc>
      </w:tr>
      <w:tr w14:paraId="30D0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54618D">
            <w:pPr>
              <w:pStyle w:val="13"/>
              <w:widowControl/>
              <w:numPr>
                <w:ilvl w:val="0"/>
                <w:numId w:val="5"/>
              </w:numPr>
              <w:spacing w:line="400" w:lineRule="exact"/>
              <w:ind w:firstLineChars="0"/>
              <w:rPr>
                <w:rFonts w:ascii="微软雅黑" w:hAnsi="微软雅黑" w:eastAsia="微软雅黑"/>
                <w:sz w:val="17"/>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C8C8FF">
            <w:pPr>
              <w:widowControl/>
              <w:spacing w:line="400" w:lineRule="exact"/>
              <w:rPr>
                <w:rFonts w:ascii="微软雅黑" w:hAnsi="微软雅黑" w:eastAsia="微软雅黑"/>
                <w:sz w:val="17"/>
              </w:rPr>
            </w:pPr>
            <w:r>
              <w:rPr>
                <w:rFonts w:hint="eastAsia" w:ascii="微软雅黑" w:hAnsi="微软雅黑" w:eastAsia="微软雅黑"/>
                <w:sz w:val="17"/>
              </w:rPr>
              <w:t>响应文件的签字和盖章</w:t>
            </w:r>
          </w:p>
        </w:tc>
        <w:tc>
          <w:tcPr>
            <w:tcW w:w="77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025B75">
            <w:pPr>
              <w:pStyle w:val="13"/>
              <w:numPr>
                <w:ilvl w:val="0"/>
                <w:numId w:val="9"/>
              </w:numPr>
              <w:spacing w:line="400" w:lineRule="exact"/>
              <w:ind w:firstLineChars="0"/>
              <w:rPr>
                <w:rFonts w:ascii="微软雅黑" w:hAnsi="微软雅黑" w:eastAsia="微软雅黑"/>
                <w:sz w:val="17"/>
              </w:rPr>
            </w:pPr>
            <w:r>
              <w:rPr>
                <w:rFonts w:hint="eastAsia" w:ascii="微软雅黑" w:hAnsi="微软雅黑" w:eastAsia="微软雅黑"/>
                <w:sz w:val="17"/>
              </w:rPr>
              <w:t>所有要求“加盖响应人公章”的地方都应加盖响应人单位（法定名称）章（鲜章），不得使用专用印章（如经济合同章、响应专用章等）或下属单位印章代替。</w:t>
            </w:r>
          </w:p>
          <w:p w14:paraId="34F5AB5B">
            <w:pPr>
              <w:pStyle w:val="13"/>
              <w:numPr>
                <w:ilvl w:val="0"/>
                <w:numId w:val="9"/>
              </w:numPr>
              <w:spacing w:line="400" w:lineRule="exact"/>
              <w:ind w:firstLineChars="0"/>
              <w:rPr>
                <w:rFonts w:ascii="微软雅黑" w:hAnsi="微软雅黑" w:eastAsia="微软雅黑"/>
                <w:sz w:val="17"/>
              </w:rPr>
            </w:pPr>
            <w:r>
              <w:rPr>
                <w:rFonts w:hint="eastAsia" w:ascii="微软雅黑" w:hAnsi="微软雅黑" w:eastAsia="微软雅黑"/>
                <w:sz w:val="17"/>
              </w:rPr>
              <w:t>所有要求“响应人代表签字”的地方都应用不褪色的墨水或签字笔由本人亲笔手写签字（包括姓和名），或加盖私人印章。如法定代表人亲自响应而不委托代理人响应，由法定代表人签字；如法定代表人授权委托代理人响应，由委托代理人签字。</w:t>
            </w:r>
          </w:p>
          <w:p w14:paraId="32DB0338">
            <w:pPr>
              <w:pStyle w:val="13"/>
              <w:numPr>
                <w:ilvl w:val="0"/>
                <w:numId w:val="9"/>
              </w:numPr>
              <w:spacing w:line="400" w:lineRule="exact"/>
              <w:ind w:firstLineChars="0"/>
              <w:rPr>
                <w:rFonts w:ascii="微软雅黑" w:hAnsi="微软雅黑" w:eastAsia="微软雅黑"/>
                <w:sz w:val="17"/>
              </w:rPr>
            </w:pPr>
            <w:r>
              <w:rPr>
                <w:rFonts w:hint="eastAsia" w:ascii="微软雅黑" w:hAnsi="微软雅黑" w:eastAsia="微软雅黑"/>
                <w:sz w:val="17"/>
              </w:rPr>
              <w:t>响应文件应尽量避免涂改、行间插字或删除。如果出现上述情况，改动之处应加盖响应人公章或由响应人代表签字确认。</w:t>
            </w:r>
          </w:p>
          <w:p w14:paraId="09B8229A">
            <w:pPr>
              <w:pStyle w:val="13"/>
              <w:numPr>
                <w:ilvl w:val="0"/>
                <w:numId w:val="9"/>
              </w:numPr>
              <w:spacing w:line="400" w:lineRule="exact"/>
              <w:ind w:firstLineChars="0"/>
              <w:rPr>
                <w:rFonts w:ascii="微软雅黑" w:hAnsi="微软雅黑" w:eastAsia="微软雅黑"/>
                <w:sz w:val="17"/>
              </w:rPr>
            </w:pPr>
            <w:r>
              <w:rPr>
                <w:rFonts w:hint="eastAsia" w:ascii="微软雅黑" w:hAnsi="微软雅黑" w:eastAsia="微软雅黑"/>
                <w:sz w:val="17"/>
              </w:rPr>
              <w:t>未按上述要求签字和盖章的，响应无效。</w:t>
            </w:r>
          </w:p>
        </w:tc>
      </w:tr>
      <w:tr w14:paraId="6807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C4E407">
            <w:pPr>
              <w:pStyle w:val="13"/>
              <w:widowControl/>
              <w:numPr>
                <w:ilvl w:val="0"/>
                <w:numId w:val="5"/>
              </w:numPr>
              <w:spacing w:line="400" w:lineRule="exact"/>
              <w:ind w:firstLineChars="0"/>
              <w:rPr>
                <w:rFonts w:ascii="微软雅黑" w:hAnsi="微软雅黑" w:eastAsia="微软雅黑"/>
                <w:sz w:val="17"/>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BF269CC">
            <w:pPr>
              <w:widowControl/>
              <w:spacing w:line="400" w:lineRule="exact"/>
              <w:rPr>
                <w:rFonts w:ascii="微软雅黑" w:hAnsi="微软雅黑" w:eastAsia="微软雅黑"/>
                <w:sz w:val="17"/>
              </w:rPr>
            </w:pPr>
            <w:r>
              <w:rPr>
                <w:rFonts w:hint="eastAsia" w:ascii="微软雅黑" w:hAnsi="微软雅黑" w:eastAsia="微软雅黑"/>
                <w:sz w:val="17"/>
              </w:rPr>
              <w:t>响应文件的装订</w:t>
            </w:r>
          </w:p>
        </w:tc>
        <w:tc>
          <w:tcPr>
            <w:tcW w:w="77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B092F29">
            <w:pPr>
              <w:pStyle w:val="13"/>
              <w:numPr>
                <w:ilvl w:val="0"/>
                <w:numId w:val="10"/>
              </w:numPr>
              <w:spacing w:line="400" w:lineRule="exact"/>
              <w:ind w:firstLineChars="0"/>
              <w:rPr>
                <w:rFonts w:ascii="微软雅黑" w:hAnsi="微软雅黑" w:eastAsia="微软雅黑"/>
                <w:sz w:val="17"/>
              </w:rPr>
            </w:pPr>
            <w:r>
              <w:rPr>
                <w:rFonts w:hint="eastAsia" w:ascii="微软雅黑" w:hAnsi="微软雅黑" w:eastAsia="微软雅黑"/>
                <w:sz w:val="17"/>
              </w:rPr>
              <w:t>响应文件纸质版应采用粘贴方式左侧装订，不得采用活页夹等可随时拆换的方式装订，不得有零散页，否则响应无效。</w:t>
            </w:r>
          </w:p>
          <w:p w14:paraId="618001D2">
            <w:pPr>
              <w:pStyle w:val="13"/>
              <w:numPr>
                <w:ilvl w:val="0"/>
                <w:numId w:val="10"/>
              </w:numPr>
              <w:spacing w:line="400" w:lineRule="exact"/>
              <w:ind w:firstLineChars="0"/>
              <w:rPr>
                <w:rFonts w:ascii="微软雅黑" w:hAnsi="微软雅黑" w:eastAsia="微软雅黑"/>
                <w:sz w:val="17"/>
              </w:rPr>
            </w:pPr>
            <w:r>
              <w:rPr>
                <w:rFonts w:hint="eastAsia" w:ascii="微软雅黑" w:hAnsi="微软雅黑" w:eastAsia="微软雅黑"/>
                <w:sz w:val="17"/>
              </w:rPr>
              <w:t>若同一册的内容较多，可装订成若干分册，并在封面标明次序及册数。</w:t>
            </w:r>
          </w:p>
        </w:tc>
      </w:tr>
      <w:tr w14:paraId="7775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045D0CA">
            <w:pPr>
              <w:pStyle w:val="13"/>
              <w:widowControl/>
              <w:numPr>
                <w:ilvl w:val="0"/>
                <w:numId w:val="5"/>
              </w:numPr>
              <w:spacing w:line="400" w:lineRule="exact"/>
              <w:ind w:firstLineChars="0"/>
              <w:rPr>
                <w:rFonts w:ascii="微软雅黑" w:hAnsi="微软雅黑" w:eastAsia="微软雅黑"/>
                <w:sz w:val="17"/>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8316A4">
            <w:pPr>
              <w:widowControl/>
              <w:spacing w:line="400" w:lineRule="exact"/>
              <w:rPr>
                <w:rFonts w:ascii="微软雅黑" w:hAnsi="微软雅黑" w:eastAsia="微软雅黑"/>
                <w:sz w:val="17"/>
              </w:rPr>
            </w:pPr>
            <w:r>
              <w:rPr>
                <w:rFonts w:hint="eastAsia" w:ascii="微软雅黑" w:hAnsi="微软雅黑" w:eastAsia="微软雅黑"/>
                <w:sz w:val="17"/>
              </w:rPr>
              <w:t>响应文件的密封和标记</w:t>
            </w:r>
          </w:p>
        </w:tc>
        <w:tc>
          <w:tcPr>
            <w:tcW w:w="77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F8AC2B">
            <w:pPr>
              <w:pStyle w:val="13"/>
              <w:numPr>
                <w:ilvl w:val="0"/>
                <w:numId w:val="11"/>
              </w:numPr>
              <w:spacing w:line="400" w:lineRule="exact"/>
              <w:ind w:firstLineChars="0"/>
              <w:rPr>
                <w:rFonts w:ascii="微软雅黑" w:hAnsi="微软雅黑" w:eastAsia="微软雅黑"/>
                <w:sz w:val="17"/>
              </w:rPr>
            </w:pPr>
            <w:r>
              <w:rPr>
                <w:rFonts w:hint="eastAsia" w:ascii="微软雅黑" w:hAnsi="微软雅黑" w:eastAsia="微软雅黑"/>
                <w:sz w:val="17"/>
              </w:rPr>
              <w:t>响应文件纸质版和电子版可以单独密封包装，也可以密封在一个包装袋内。</w:t>
            </w:r>
          </w:p>
          <w:p w14:paraId="31A911E4">
            <w:pPr>
              <w:pStyle w:val="13"/>
              <w:numPr>
                <w:ilvl w:val="0"/>
                <w:numId w:val="11"/>
              </w:numPr>
              <w:spacing w:line="400" w:lineRule="exact"/>
              <w:ind w:firstLineChars="0"/>
              <w:rPr>
                <w:rFonts w:ascii="微软雅黑" w:hAnsi="微软雅黑" w:eastAsia="微软雅黑"/>
                <w:sz w:val="17"/>
              </w:rPr>
            </w:pPr>
            <w:r>
              <w:rPr>
                <w:rFonts w:hint="eastAsia" w:ascii="微软雅黑" w:hAnsi="微软雅黑" w:eastAsia="微软雅黑"/>
                <w:sz w:val="17"/>
              </w:rPr>
              <w:t>包装袋的最外层应清楚地标明响应人全称。</w:t>
            </w:r>
          </w:p>
          <w:p w14:paraId="37F4E0D4">
            <w:pPr>
              <w:pStyle w:val="13"/>
              <w:numPr>
                <w:ilvl w:val="0"/>
                <w:numId w:val="11"/>
              </w:numPr>
              <w:spacing w:line="400" w:lineRule="exact"/>
              <w:ind w:firstLineChars="0"/>
              <w:rPr>
                <w:rFonts w:ascii="微软雅黑" w:hAnsi="微软雅黑" w:eastAsia="微软雅黑"/>
                <w:sz w:val="17"/>
              </w:rPr>
            </w:pPr>
            <w:r>
              <w:rPr>
                <w:rFonts w:hint="eastAsia" w:ascii="微软雅黑" w:hAnsi="微软雅黑" w:eastAsia="微软雅黑"/>
                <w:sz w:val="17"/>
              </w:rPr>
              <w:t>所有外层包装袋的封口处应粘贴牢固。</w:t>
            </w:r>
          </w:p>
          <w:p w14:paraId="1722E08E">
            <w:pPr>
              <w:pStyle w:val="13"/>
              <w:numPr>
                <w:ilvl w:val="0"/>
                <w:numId w:val="11"/>
              </w:numPr>
              <w:spacing w:line="400" w:lineRule="exact"/>
              <w:ind w:firstLineChars="0"/>
              <w:rPr>
                <w:rFonts w:ascii="微软雅黑" w:hAnsi="微软雅黑" w:eastAsia="微软雅黑"/>
                <w:sz w:val="17"/>
              </w:rPr>
            </w:pPr>
            <w:r>
              <w:rPr>
                <w:rFonts w:hint="eastAsia" w:ascii="微软雅黑" w:hAnsi="微软雅黑" w:eastAsia="微软雅黑"/>
                <w:sz w:val="17"/>
              </w:rPr>
              <w:t>未密封的响应文件，项目代理机构将拒收或者在时间允许的范围内，要求修改完善后接收。</w:t>
            </w:r>
          </w:p>
        </w:tc>
      </w:tr>
      <w:tr w14:paraId="56AF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5F7872">
            <w:pPr>
              <w:widowControl/>
              <w:spacing w:line="400" w:lineRule="exact"/>
              <w:rPr>
                <w:rFonts w:ascii="微软雅黑" w:hAnsi="微软雅黑" w:eastAsia="微软雅黑"/>
                <w:sz w:val="17"/>
              </w:rPr>
            </w:pPr>
            <w:r>
              <w:rPr>
                <w:rFonts w:hint="eastAsia" w:ascii="微软雅黑" w:hAnsi="微软雅黑" w:eastAsia="微软雅黑"/>
                <w:sz w:val="17"/>
              </w:rPr>
              <w:t>特别</w:t>
            </w:r>
          </w:p>
          <w:p w14:paraId="5FC840A0">
            <w:pPr>
              <w:widowControl/>
              <w:spacing w:line="400" w:lineRule="exact"/>
              <w:rPr>
                <w:rFonts w:ascii="微软雅黑" w:hAnsi="微软雅黑" w:eastAsia="微软雅黑"/>
                <w:sz w:val="17"/>
              </w:rPr>
            </w:pPr>
            <w:r>
              <w:rPr>
                <w:rFonts w:hint="eastAsia" w:ascii="微软雅黑" w:hAnsi="微软雅黑" w:eastAsia="微软雅黑"/>
                <w:sz w:val="17"/>
              </w:rPr>
              <w:t>说明</w:t>
            </w:r>
          </w:p>
        </w:tc>
        <w:tc>
          <w:tcPr>
            <w:tcW w:w="889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03F17A">
            <w:pPr>
              <w:pStyle w:val="13"/>
              <w:widowControl/>
              <w:numPr>
                <w:ilvl w:val="0"/>
                <w:numId w:val="12"/>
              </w:numPr>
              <w:spacing w:line="400" w:lineRule="exact"/>
              <w:ind w:firstLineChars="0"/>
              <w:rPr>
                <w:rFonts w:ascii="微软雅黑" w:hAnsi="微软雅黑" w:eastAsia="微软雅黑"/>
                <w:sz w:val="17"/>
              </w:rPr>
            </w:pPr>
            <w:r>
              <w:rPr>
                <w:rFonts w:hint="eastAsia" w:ascii="微软雅黑" w:hAnsi="微软雅黑" w:eastAsia="微软雅黑"/>
                <w:sz w:val="17"/>
              </w:rPr>
              <w:t>本表中以“★”标示的内容为实质性要求，属于必须遵守的条件，如不满足将作无效响应文件处理；未以“★”标示的内容且无法律法规明确规定的，不得作为无效响应文件处理。</w:t>
            </w:r>
          </w:p>
          <w:p w14:paraId="74F33E0D">
            <w:pPr>
              <w:pStyle w:val="13"/>
              <w:widowControl/>
              <w:numPr>
                <w:ilvl w:val="0"/>
                <w:numId w:val="12"/>
              </w:numPr>
              <w:spacing w:line="400" w:lineRule="exact"/>
              <w:ind w:firstLineChars="0"/>
              <w:rPr>
                <w:rFonts w:ascii="微软雅黑" w:hAnsi="微软雅黑" w:eastAsia="微软雅黑"/>
                <w:sz w:val="17"/>
              </w:rPr>
            </w:pPr>
            <w:r>
              <w:rPr>
                <w:rFonts w:hint="eastAsia" w:ascii="微软雅黑" w:hAnsi="微软雅黑" w:eastAsia="微软雅黑"/>
                <w:sz w:val="17"/>
              </w:rPr>
              <w:t>本表内容若与响应文件其他部分不一致，以本表为准。</w:t>
            </w:r>
          </w:p>
        </w:tc>
      </w:tr>
    </w:tbl>
    <w:p w14:paraId="66A3F632">
      <w:pPr>
        <w:pStyle w:val="4"/>
        <w:numPr>
          <w:ilvl w:val="0"/>
          <w:numId w:val="4"/>
        </w:numPr>
        <w:jc w:val="center"/>
        <w:rPr>
          <w:rFonts w:ascii="微软雅黑" w:hAnsi="微软雅黑" w:eastAsia="微软雅黑"/>
          <w:b w:val="0"/>
          <w:sz w:val="24"/>
          <w:szCs w:val="28"/>
        </w:rPr>
      </w:pPr>
      <w:r>
        <w:rPr>
          <w:rFonts w:hint="eastAsia" w:ascii="微软雅黑" w:hAnsi="微软雅黑" w:eastAsia="微软雅黑"/>
          <w:b w:val="0"/>
          <w:sz w:val="24"/>
          <w:szCs w:val="28"/>
        </w:rPr>
        <w:t>总则</w:t>
      </w:r>
      <w:bookmarkEnd w:id="10"/>
      <w:bookmarkEnd w:id="11"/>
    </w:p>
    <w:p w14:paraId="7E428CD2">
      <w:pPr>
        <w:pStyle w:val="13"/>
        <w:numPr>
          <w:ilvl w:val="0"/>
          <w:numId w:val="13"/>
        </w:numPr>
        <w:spacing w:line="400" w:lineRule="exact"/>
        <w:ind w:firstLineChars="0"/>
        <w:rPr>
          <w:rFonts w:ascii="微软雅黑" w:hAnsi="微软雅黑" w:eastAsia="微软雅黑"/>
          <w:b/>
          <w:sz w:val="17"/>
        </w:rPr>
      </w:pPr>
      <w:r>
        <w:rPr>
          <w:rFonts w:hint="eastAsia" w:ascii="微软雅黑" w:hAnsi="微软雅黑" w:eastAsia="微软雅黑"/>
          <w:b/>
          <w:sz w:val="17"/>
        </w:rPr>
        <w:t>适用范围</w:t>
      </w:r>
    </w:p>
    <w:p w14:paraId="7349D838">
      <w:pPr>
        <w:pStyle w:val="13"/>
        <w:numPr>
          <w:ilvl w:val="1"/>
          <w:numId w:val="13"/>
        </w:numPr>
        <w:spacing w:line="400" w:lineRule="exact"/>
        <w:ind w:firstLineChars="0"/>
        <w:rPr>
          <w:rFonts w:ascii="微软雅黑" w:hAnsi="微软雅黑" w:eastAsia="微软雅黑"/>
          <w:sz w:val="17"/>
        </w:rPr>
      </w:pPr>
      <w:r>
        <w:rPr>
          <w:rFonts w:hint="eastAsia" w:ascii="微软雅黑" w:hAnsi="微软雅黑" w:eastAsia="微软雅黑"/>
          <w:sz w:val="17"/>
        </w:rPr>
        <w:t>本竞争性选择文件仅适用于本次评选活动。</w:t>
      </w:r>
    </w:p>
    <w:p w14:paraId="266A7D72">
      <w:pPr>
        <w:pStyle w:val="13"/>
        <w:numPr>
          <w:ilvl w:val="1"/>
          <w:numId w:val="13"/>
        </w:numPr>
        <w:spacing w:line="400" w:lineRule="exact"/>
        <w:ind w:firstLineChars="0"/>
        <w:rPr>
          <w:rFonts w:ascii="微软雅黑" w:hAnsi="微软雅黑" w:eastAsia="微软雅黑"/>
          <w:sz w:val="17"/>
        </w:rPr>
      </w:pPr>
      <w:r>
        <w:rPr>
          <w:rFonts w:hint="eastAsia" w:ascii="微软雅黑" w:hAnsi="微软雅黑" w:eastAsia="微软雅黑"/>
          <w:sz w:val="17"/>
        </w:rPr>
        <w:t>本竞争性选择文件的最终解释权归项目实施机构所有。</w:t>
      </w:r>
    </w:p>
    <w:p w14:paraId="76D30B5F">
      <w:pPr>
        <w:pStyle w:val="13"/>
        <w:numPr>
          <w:ilvl w:val="0"/>
          <w:numId w:val="13"/>
        </w:numPr>
        <w:spacing w:line="400" w:lineRule="exact"/>
        <w:ind w:firstLineChars="0"/>
        <w:rPr>
          <w:rFonts w:ascii="微软雅黑" w:hAnsi="微软雅黑" w:eastAsia="微软雅黑"/>
          <w:b/>
          <w:sz w:val="17"/>
        </w:rPr>
      </w:pPr>
      <w:r>
        <w:rPr>
          <w:rFonts w:hint="eastAsia" w:ascii="微软雅黑" w:hAnsi="微软雅黑" w:eastAsia="微软雅黑"/>
          <w:b/>
          <w:sz w:val="17"/>
        </w:rPr>
        <w:t>有关定义</w:t>
      </w:r>
    </w:p>
    <w:p w14:paraId="59D8109E">
      <w:pPr>
        <w:pStyle w:val="13"/>
        <w:numPr>
          <w:ilvl w:val="1"/>
          <w:numId w:val="13"/>
        </w:numPr>
        <w:spacing w:line="400" w:lineRule="exact"/>
        <w:ind w:firstLineChars="0"/>
        <w:rPr>
          <w:rFonts w:ascii="微软雅黑" w:hAnsi="微软雅黑" w:eastAsia="微软雅黑"/>
          <w:sz w:val="17"/>
        </w:rPr>
      </w:pPr>
      <w:r>
        <w:rPr>
          <w:rFonts w:hint="eastAsia" w:ascii="微软雅黑" w:hAnsi="微软雅黑" w:eastAsia="微软雅黑"/>
          <w:sz w:val="17"/>
        </w:rPr>
        <w:t>项目实施机构：见第一章。</w:t>
      </w:r>
    </w:p>
    <w:p w14:paraId="506CBEEE">
      <w:pPr>
        <w:pStyle w:val="13"/>
        <w:numPr>
          <w:ilvl w:val="1"/>
          <w:numId w:val="13"/>
        </w:numPr>
        <w:spacing w:line="400" w:lineRule="exact"/>
        <w:ind w:firstLineChars="0"/>
        <w:rPr>
          <w:rFonts w:ascii="微软雅黑" w:hAnsi="微软雅黑" w:eastAsia="微软雅黑"/>
          <w:sz w:val="17"/>
        </w:rPr>
      </w:pPr>
      <w:r>
        <w:rPr>
          <w:rFonts w:hint="eastAsia" w:ascii="微软雅黑" w:hAnsi="微软雅黑" w:eastAsia="微软雅黑"/>
          <w:sz w:val="17"/>
        </w:rPr>
        <w:t>项目代理机构：见第一章。</w:t>
      </w:r>
    </w:p>
    <w:p w14:paraId="7E06217A">
      <w:pPr>
        <w:pStyle w:val="13"/>
        <w:numPr>
          <w:ilvl w:val="1"/>
          <w:numId w:val="13"/>
        </w:numPr>
        <w:spacing w:line="400" w:lineRule="exact"/>
        <w:ind w:firstLineChars="0"/>
        <w:rPr>
          <w:rFonts w:ascii="微软雅黑" w:hAnsi="微软雅黑" w:eastAsia="微软雅黑"/>
          <w:sz w:val="17"/>
        </w:rPr>
      </w:pPr>
      <w:r>
        <w:rPr>
          <w:rFonts w:hint="eastAsia" w:ascii="微软雅黑" w:hAnsi="微软雅黑" w:eastAsia="微软雅黑"/>
          <w:sz w:val="17"/>
        </w:rPr>
        <w:t>响应人：是指响应竞争、参加竞争的银行。</w:t>
      </w:r>
    </w:p>
    <w:p w14:paraId="64790EAC">
      <w:pPr>
        <w:pStyle w:val="13"/>
        <w:numPr>
          <w:ilvl w:val="1"/>
          <w:numId w:val="13"/>
        </w:numPr>
        <w:spacing w:line="400" w:lineRule="exact"/>
        <w:ind w:firstLineChars="0"/>
        <w:rPr>
          <w:rFonts w:ascii="微软雅黑" w:hAnsi="微软雅黑" w:eastAsia="微软雅黑"/>
          <w:sz w:val="17"/>
        </w:rPr>
      </w:pPr>
      <w:r>
        <w:rPr>
          <w:rFonts w:hint="eastAsia" w:ascii="微软雅黑" w:hAnsi="微软雅黑" w:eastAsia="微软雅黑"/>
          <w:sz w:val="17"/>
        </w:rPr>
        <w:t>日期、天数、时间：未有特别说明时，均为公历日（天）及北京时间。</w:t>
      </w:r>
    </w:p>
    <w:p w14:paraId="03574B89">
      <w:pPr>
        <w:pStyle w:val="13"/>
        <w:numPr>
          <w:ilvl w:val="1"/>
          <w:numId w:val="13"/>
        </w:numPr>
        <w:spacing w:line="400" w:lineRule="exact"/>
        <w:ind w:firstLineChars="0"/>
        <w:rPr>
          <w:rFonts w:ascii="微软雅黑" w:hAnsi="微软雅黑" w:eastAsia="微软雅黑"/>
          <w:sz w:val="17"/>
        </w:rPr>
      </w:pPr>
      <w:r>
        <w:rPr>
          <w:rFonts w:hint="eastAsia" w:ascii="微软雅黑" w:hAnsi="微软雅黑" w:eastAsia="微软雅黑"/>
          <w:sz w:val="17"/>
        </w:rPr>
        <w:t>本竞争性选择文件所称的“以上”、“以下”、“内”、“以内”，包括本数；所称的“不足”，不包括本数。</w:t>
      </w:r>
    </w:p>
    <w:p w14:paraId="5E23B73B">
      <w:pPr>
        <w:pStyle w:val="13"/>
        <w:numPr>
          <w:ilvl w:val="0"/>
          <w:numId w:val="13"/>
        </w:numPr>
        <w:spacing w:line="400" w:lineRule="exact"/>
        <w:ind w:firstLineChars="0"/>
        <w:rPr>
          <w:rFonts w:ascii="微软雅黑" w:hAnsi="微软雅黑" w:eastAsia="微软雅黑"/>
          <w:b/>
          <w:sz w:val="17"/>
        </w:rPr>
      </w:pPr>
      <w:r>
        <w:rPr>
          <w:rFonts w:hint="eastAsia" w:ascii="微软雅黑" w:hAnsi="微软雅黑" w:eastAsia="微软雅黑"/>
          <w:b/>
          <w:sz w:val="17"/>
        </w:rPr>
        <w:t>参加响应的费用</w:t>
      </w:r>
    </w:p>
    <w:p w14:paraId="2DFDBAC9">
      <w:pPr>
        <w:pStyle w:val="13"/>
        <w:numPr>
          <w:ilvl w:val="1"/>
          <w:numId w:val="13"/>
        </w:numPr>
        <w:spacing w:line="400" w:lineRule="exact"/>
        <w:ind w:left="425" w:hanging="425" w:firstLineChars="0"/>
        <w:rPr>
          <w:rFonts w:ascii="宋体" w:hAnsi="宋体" w:cs="宋体"/>
          <w:sz w:val="17"/>
        </w:rPr>
      </w:pPr>
      <w:r>
        <w:rPr>
          <w:rFonts w:hint="eastAsia" w:ascii="微软雅黑" w:hAnsi="微软雅黑" w:eastAsia="微软雅黑"/>
          <w:sz w:val="17"/>
        </w:rPr>
        <w:t xml:space="preserve"> 响应人应自行承担所有与参加竞争有关的费用（投标产生的费用、中标单位代理服务费等）。不论最终的结果如何，项目实施机构和项目代理机构在任何情况下均无义务和责任承担这些费用。</w:t>
      </w:r>
    </w:p>
    <w:p w14:paraId="0CF8D1F3">
      <w:pPr>
        <w:pStyle w:val="4"/>
        <w:numPr>
          <w:ilvl w:val="0"/>
          <w:numId w:val="4"/>
        </w:numPr>
        <w:jc w:val="center"/>
        <w:rPr>
          <w:rFonts w:ascii="微软雅黑" w:hAnsi="微软雅黑" w:eastAsia="微软雅黑"/>
          <w:b w:val="0"/>
          <w:sz w:val="24"/>
          <w:szCs w:val="28"/>
        </w:rPr>
      </w:pPr>
      <w:r>
        <w:rPr>
          <w:rFonts w:hint="eastAsia" w:ascii="微软雅黑" w:hAnsi="微软雅黑" w:eastAsia="微软雅黑"/>
          <w:b w:val="0"/>
          <w:sz w:val="24"/>
          <w:szCs w:val="28"/>
        </w:rPr>
        <w:t>竞争性选择文件</w:t>
      </w:r>
    </w:p>
    <w:p w14:paraId="7DED3837">
      <w:pPr>
        <w:pStyle w:val="13"/>
        <w:numPr>
          <w:ilvl w:val="0"/>
          <w:numId w:val="13"/>
        </w:numPr>
        <w:spacing w:line="400" w:lineRule="exact"/>
        <w:ind w:firstLineChars="0"/>
        <w:rPr>
          <w:rFonts w:ascii="微软雅黑" w:hAnsi="微软雅黑" w:eastAsia="微软雅黑"/>
          <w:b/>
          <w:sz w:val="17"/>
        </w:rPr>
      </w:pPr>
      <w:r>
        <w:rPr>
          <w:rFonts w:hint="eastAsia" w:ascii="微软雅黑" w:hAnsi="微软雅黑" w:eastAsia="微软雅黑"/>
          <w:b/>
          <w:sz w:val="17"/>
        </w:rPr>
        <w:t>竞争性选择文件的组成</w:t>
      </w:r>
    </w:p>
    <w:p w14:paraId="19D05816">
      <w:pPr>
        <w:pStyle w:val="13"/>
        <w:numPr>
          <w:ilvl w:val="1"/>
          <w:numId w:val="13"/>
        </w:numPr>
        <w:spacing w:line="400" w:lineRule="exact"/>
        <w:ind w:left="425" w:hanging="425" w:firstLineChars="0"/>
        <w:rPr>
          <w:rFonts w:ascii="微软雅黑" w:hAnsi="微软雅黑" w:eastAsia="微软雅黑"/>
          <w:sz w:val="17"/>
        </w:rPr>
      </w:pPr>
      <w:r>
        <w:rPr>
          <w:rFonts w:hint="eastAsia" w:ascii="微软雅黑" w:hAnsi="微软雅黑" w:eastAsia="微软雅黑"/>
          <w:sz w:val="17"/>
        </w:rPr>
        <w:t>竞争性选择文件由目录中载明的章节内容组成。</w:t>
      </w:r>
    </w:p>
    <w:p w14:paraId="3C8CC743">
      <w:pPr>
        <w:pStyle w:val="13"/>
        <w:numPr>
          <w:ilvl w:val="1"/>
          <w:numId w:val="13"/>
        </w:numPr>
        <w:spacing w:line="400" w:lineRule="exact"/>
        <w:ind w:left="425" w:hanging="425" w:firstLineChars="0"/>
        <w:rPr>
          <w:rFonts w:ascii="微软雅黑" w:hAnsi="微软雅黑" w:eastAsia="微软雅黑"/>
          <w:sz w:val="17"/>
        </w:rPr>
      </w:pPr>
      <w:r>
        <w:rPr>
          <w:rFonts w:hint="eastAsia" w:ascii="微软雅黑" w:hAnsi="微软雅黑" w:eastAsia="微软雅黑"/>
          <w:sz w:val="17"/>
        </w:rPr>
        <w:t>除上述内容以外，项目实施机构或项目代理机构在评选过程期间对竞争性选择文件所作的澄清、修改或补充，均构成竞争性选择文件的组成部分，对项目实施机构和响应人具有约束力。</w:t>
      </w:r>
    </w:p>
    <w:p w14:paraId="1035963C">
      <w:pPr>
        <w:pStyle w:val="13"/>
        <w:numPr>
          <w:ilvl w:val="0"/>
          <w:numId w:val="13"/>
        </w:numPr>
        <w:spacing w:line="400" w:lineRule="exact"/>
        <w:ind w:firstLineChars="0"/>
        <w:rPr>
          <w:rFonts w:ascii="微软雅黑" w:hAnsi="微软雅黑" w:eastAsia="微软雅黑"/>
          <w:b/>
          <w:sz w:val="17"/>
        </w:rPr>
      </w:pPr>
      <w:r>
        <w:rPr>
          <w:rFonts w:hint="eastAsia" w:ascii="微软雅黑" w:hAnsi="微软雅黑" w:eastAsia="微软雅黑"/>
          <w:b/>
          <w:sz w:val="17"/>
        </w:rPr>
        <w:t>竞争性选择文件的澄清和修改</w:t>
      </w:r>
    </w:p>
    <w:p w14:paraId="1FF7EEDD">
      <w:pPr>
        <w:pStyle w:val="13"/>
        <w:numPr>
          <w:ilvl w:val="1"/>
          <w:numId w:val="13"/>
        </w:numPr>
        <w:spacing w:line="400" w:lineRule="exact"/>
        <w:ind w:left="425" w:hanging="425" w:firstLineChars="0"/>
        <w:rPr>
          <w:rFonts w:ascii="微软雅黑" w:hAnsi="微软雅黑" w:eastAsia="微软雅黑"/>
          <w:sz w:val="17"/>
        </w:rPr>
      </w:pPr>
      <w:r>
        <w:rPr>
          <w:rFonts w:hint="eastAsia" w:ascii="微软雅黑" w:hAnsi="微软雅黑" w:eastAsia="微软雅黑"/>
          <w:sz w:val="17"/>
        </w:rPr>
        <w:t>项目实施机构或者项目代理机构可以对已发出的竞争性选择文件进行必要的澄清或者修改。澄清或者修改将在原公告发布媒体上发布更正公告。澄清或者修改的内容为竞争性选择文件的组成部分。</w:t>
      </w:r>
    </w:p>
    <w:p w14:paraId="1798F6F8">
      <w:pPr>
        <w:pStyle w:val="13"/>
        <w:numPr>
          <w:ilvl w:val="1"/>
          <w:numId w:val="13"/>
        </w:numPr>
        <w:spacing w:line="400" w:lineRule="exact"/>
        <w:ind w:left="425" w:hanging="425" w:firstLineChars="0"/>
        <w:rPr>
          <w:rFonts w:ascii="微软雅黑" w:hAnsi="微软雅黑" w:eastAsia="微软雅黑"/>
          <w:sz w:val="17"/>
        </w:rPr>
      </w:pPr>
      <w:r>
        <w:rPr>
          <w:rFonts w:hint="eastAsia" w:ascii="微软雅黑" w:hAnsi="微软雅黑" w:eastAsia="微软雅黑"/>
          <w:sz w:val="17"/>
        </w:rPr>
        <w:t>更正公告作为项目实施机构或者项目代理机构通知所有供应商的书面形式。</w:t>
      </w:r>
    </w:p>
    <w:p w14:paraId="3714E388">
      <w:pPr>
        <w:pStyle w:val="4"/>
        <w:numPr>
          <w:ilvl w:val="0"/>
          <w:numId w:val="4"/>
        </w:numPr>
        <w:jc w:val="center"/>
        <w:rPr>
          <w:rFonts w:ascii="微软雅黑" w:hAnsi="微软雅黑" w:eastAsia="微软雅黑"/>
          <w:b w:val="0"/>
          <w:sz w:val="24"/>
          <w:szCs w:val="28"/>
        </w:rPr>
      </w:pPr>
      <w:r>
        <w:rPr>
          <w:rFonts w:hint="eastAsia" w:ascii="微软雅黑" w:hAnsi="微软雅黑" w:eastAsia="微软雅黑"/>
          <w:b w:val="0"/>
          <w:sz w:val="24"/>
          <w:szCs w:val="28"/>
        </w:rPr>
        <w:t>响应文件</w:t>
      </w:r>
    </w:p>
    <w:p w14:paraId="5447ADD1">
      <w:pPr>
        <w:pStyle w:val="13"/>
        <w:numPr>
          <w:ilvl w:val="0"/>
          <w:numId w:val="13"/>
        </w:numPr>
        <w:spacing w:line="400" w:lineRule="exact"/>
        <w:ind w:firstLineChars="0"/>
        <w:rPr>
          <w:rFonts w:ascii="微软雅黑" w:hAnsi="微软雅黑" w:eastAsia="微软雅黑"/>
          <w:b/>
          <w:sz w:val="17"/>
        </w:rPr>
      </w:pPr>
      <w:r>
        <w:rPr>
          <w:rFonts w:hint="eastAsia" w:ascii="微软雅黑" w:hAnsi="微软雅黑" w:eastAsia="微软雅黑"/>
          <w:b/>
          <w:sz w:val="17"/>
        </w:rPr>
        <w:t>基本原则</w:t>
      </w:r>
    </w:p>
    <w:p w14:paraId="53F9BADA">
      <w:pPr>
        <w:pStyle w:val="13"/>
        <w:numPr>
          <w:ilvl w:val="1"/>
          <w:numId w:val="13"/>
        </w:numPr>
        <w:spacing w:line="400" w:lineRule="exact"/>
        <w:ind w:left="425" w:hanging="425" w:firstLineChars="0"/>
        <w:rPr>
          <w:rFonts w:ascii="微软雅黑" w:hAnsi="微软雅黑" w:eastAsia="微软雅黑"/>
          <w:sz w:val="17"/>
        </w:rPr>
      </w:pPr>
      <w:r>
        <w:rPr>
          <w:rFonts w:hint="eastAsia" w:ascii="微软雅黑" w:hAnsi="微软雅黑" w:eastAsia="微软雅黑"/>
          <w:sz w:val="17"/>
        </w:rPr>
        <w:t>响应人应当按照竞争性选择文件的要求编制响应文件。响应文件应当对竞争性选择文件提出的要求和条件作出明确响应。</w:t>
      </w:r>
    </w:p>
    <w:p w14:paraId="31693B28">
      <w:pPr>
        <w:pStyle w:val="13"/>
        <w:numPr>
          <w:ilvl w:val="1"/>
          <w:numId w:val="13"/>
        </w:numPr>
        <w:spacing w:line="400" w:lineRule="exact"/>
        <w:ind w:left="425" w:hanging="425" w:firstLineChars="0"/>
        <w:rPr>
          <w:rFonts w:ascii="微软雅黑" w:hAnsi="微软雅黑" w:eastAsia="微软雅黑"/>
          <w:sz w:val="17"/>
        </w:rPr>
      </w:pPr>
      <w:r>
        <w:rPr>
          <w:rFonts w:hint="eastAsia" w:ascii="微软雅黑" w:hAnsi="微软雅黑" w:eastAsia="微软雅黑"/>
          <w:sz w:val="17"/>
        </w:rPr>
        <w:t>响应文件必须满足本次评选的实质目的，完全实现所应有的全部要求。</w:t>
      </w:r>
    </w:p>
    <w:p w14:paraId="60FC5EC7">
      <w:pPr>
        <w:pStyle w:val="13"/>
        <w:numPr>
          <w:ilvl w:val="0"/>
          <w:numId w:val="13"/>
        </w:numPr>
        <w:spacing w:line="400" w:lineRule="exact"/>
        <w:ind w:firstLineChars="0"/>
        <w:rPr>
          <w:rFonts w:ascii="微软雅黑" w:hAnsi="微软雅黑" w:eastAsia="微软雅黑"/>
          <w:b/>
          <w:sz w:val="17"/>
        </w:rPr>
      </w:pPr>
      <w:r>
        <w:rPr>
          <w:rFonts w:hint="eastAsia" w:ascii="微软雅黑" w:hAnsi="微软雅黑" w:eastAsia="微软雅黑"/>
          <w:b/>
          <w:sz w:val="17"/>
        </w:rPr>
        <w:t>响应文件的语言和计量单位</w:t>
      </w:r>
    </w:p>
    <w:p w14:paraId="4699387A">
      <w:pPr>
        <w:pStyle w:val="13"/>
        <w:numPr>
          <w:ilvl w:val="1"/>
          <w:numId w:val="13"/>
        </w:numPr>
        <w:spacing w:line="400" w:lineRule="exact"/>
        <w:ind w:left="425" w:hanging="425" w:firstLineChars="0"/>
        <w:rPr>
          <w:rFonts w:ascii="微软雅黑" w:hAnsi="微软雅黑" w:eastAsia="微软雅黑"/>
          <w:sz w:val="17"/>
        </w:rPr>
      </w:pPr>
      <w:r>
        <w:rPr>
          <w:rFonts w:hint="eastAsia" w:ascii="微软雅黑" w:hAnsi="微软雅黑" w:eastAsia="微软雅黑"/>
          <w:sz w:val="17"/>
        </w:rPr>
        <w:t>响应人提交的响应文件（包括技术文件和资料、图纸中的说明）以及响应人与项目实施机构或项目代理机构就有关响应的所有来往函电均应使用中文简体字。</w:t>
      </w:r>
    </w:p>
    <w:p w14:paraId="7EBF6500">
      <w:pPr>
        <w:pStyle w:val="13"/>
        <w:numPr>
          <w:ilvl w:val="1"/>
          <w:numId w:val="13"/>
        </w:numPr>
        <w:spacing w:line="400" w:lineRule="exact"/>
        <w:ind w:left="425" w:hanging="425" w:firstLineChars="0"/>
        <w:rPr>
          <w:rFonts w:ascii="微软雅黑" w:hAnsi="微软雅黑" w:eastAsia="微软雅黑"/>
          <w:sz w:val="17"/>
        </w:rPr>
      </w:pPr>
      <w:r>
        <w:rPr>
          <w:rFonts w:hint="eastAsia" w:ascii="微软雅黑" w:hAnsi="微软雅黑" w:eastAsia="微软雅黑"/>
          <w:sz w:val="17"/>
        </w:rPr>
        <w:t>原版为外文的证书类文件，以及由外国人作出的本人签名、外国公司的名称或外国印章等可以是外文，但应当提供中文翻译文件（可以是影印件）并加盖响应人公章。原版为外文的证书类、证明类文件，与响应人名称或其他实际情况不符的，响应人应当提供相关证明文件。</w:t>
      </w:r>
    </w:p>
    <w:p w14:paraId="0A5B9EC1">
      <w:pPr>
        <w:pStyle w:val="13"/>
        <w:numPr>
          <w:ilvl w:val="1"/>
          <w:numId w:val="13"/>
        </w:numPr>
        <w:spacing w:line="400" w:lineRule="exact"/>
        <w:ind w:left="425" w:hanging="425" w:firstLineChars="0"/>
        <w:rPr>
          <w:rFonts w:ascii="微软雅黑" w:hAnsi="微软雅黑" w:eastAsia="微软雅黑"/>
          <w:sz w:val="17"/>
        </w:rPr>
      </w:pPr>
      <w:r>
        <w:rPr>
          <w:rFonts w:hint="eastAsia" w:ascii="微软雅黑" w:hAnsi="微软雅黑" w:eastAsia="微软雅黑"/>
          <w:sz w:val="17"/>
        </w:rPr>
        <w:t>响应文件所使用的计量单位，应使用国家法定计量单位。</w:t>
      </w:r>
    </w:p>
    <w:p w14:paraId="1EE10CD6">
      <w:pPr>
        <w:pStyle w:val="13"/>
        <w:numPr>
          <w:ilvl w:val="0"/>
          <w:numId w:val="13"/>
        </w:numPr>
        <w:spacing w:line="400" w:lineRule="exact"/>
        <w:ind w:firstLineChars="0"/>
        <w:rPr>
          <w:rFonts w:ascii="微软雅黑" w:hAnsi="微软雅黑" w:eastAsia="微软雅黑"/>
          <w:b/>
          <w:sz w:val="17"/>
        </w:rPr>
      </w:pPr>
      <w:r>
        <w:rPr>
          <w:rFonts w:hint="eastAsia" w:ascii="微软雅黑" w:hAnsi="微软雅黑" w:eastAsia="微软雅黑"/>
          <w:b/>
          <w:sz w:val="17"/>
        </w:rPr>
        <w:t>响应文件的组成及相关要求</w:t>
      </w:r>
    </w:p>
    <w:p w14:paraId="0236A057">
      <w:pPr>
        <w:pStyle w:val="13"/>
        <w:numPr>
          <w:ilvl w:val="1"/>
          <w:numId w:val="13"/>
        </w:numPr>
        <w:spacing w:line="400" w:lineRule="exact"/>
        <w:ind w:left="425" w:hanging="425" w:firstLineChars="0"/>
        <w:rPr>
          <w:rFonts w:ascii="微软雅黑" w:hAnsi="微软雅黑" w:eastAsia="微软雅黑"/>
          <w:sz w:val="17"/>
        </w:rPr>
      </w:pPr>
      <w:r>
        <w:rPr>
          <w:rFonts w:hint="eastAsia" w:ascii="微软雅黑" w:hAnsi="微软雅黑" w:eastAsia="微软雅黑"/>
          <w:sz w:val="17"/>
        </w:rPr>
        <w:t>除竞争性选择文件另有规定外，响应人应按照竞争性选择文件第二章规定的内容和顺序，统一编目编码并编制目录，有关的证明、证件及附件等内容应集中紧附在相应正文内容后面，并尽量与前面正文部分的顺序相对应。由于编排混乱导致响应文件被误读或查找不到，责任应当由响应人承担。</w:t>
      </w:r>
    </w:p>
    <w:p w14:paraId="7925E389">
      <w:pPr>
        <w:pStyle w:val="13"/>
        <w:numPr>
          <w:ilvl w:val="1"/>
          <w:numId w:val="13"/>
        </w:numPr>
        <w:spacing w:line="400" w:lineRule="exact"/>
        <w:ind w:left="425" w:hanging="425" w:firstLineChars="0"/>
        <w:rPr>
          <w:rFonts w:ascii="微软雅黑" w:hAnsi="微软雅黑" w:eastAsia="微软雅黑"/>
          <w:sz w:val="17"/>
        </w:rPr>
      </w:pPr>
      <w:r>
        <w:rPr>
          <w:rFonts w:hint="eastAsia" w:ascii="微软雅黑" w:hAnsi="微软雅黑" w:eastAsia="微软雅黑"/>
          <w:sz w:val="17"/>
        </w:rPr>
        <w:t>除竞争性选择文件另有规定外，响应人应执行竞争性选择文件第五章规定的格式；对于没有格式要求的内容由响应人自行编写。如有必要，可以增加附页，作为响应文件的组成部分。</w:t>
      </w:r>
    </w:p>
    <w:p w14:paraId="54F6018D">
      <w:pPr>
        <w:pStyle w:val="13"/>
        <w:numPr>
          <w:ilvl w:val="0"/>
          <w:numId w:val="13"/>
        </w:numPr>
        <w:spacing w:line="400" w:lineRule="exact"/>
        <w:ind w:firstLineChars="0"/>
        <w:rPr>
          <w:rFonts w:ascii="微软雅黑" w:hAnsi="微软雅黑" w:eastAsia="微软雅黑"/>
          <w:b/>
          <w:sz w:val="17"/>
        </w:rPr>
      </w:pPr>
      <w:r>
        <w:rPr>
          <w:rFonts w:hint="eastAsia" w:ascii="微软雅黑" w:hAnsi="微软雅黑" w:eastAsia="微软雅黑"/>
          <w:b/>
          <w:sz w:val="17"/>
        </w:rPr>
        <w:t>响应有效期</w:t>
      </w:r>
    </w:p>
    <w:p w14:paraId="23F822D4">
      <w:pPr>
        <w:pStyle w:val="13"/>
        <w:numPr>
          <w:ilvl w:val="1"/>
          <w:numId w:val="13"/>
        </w:numPr>
        <w:spacing w:line="400" w:lineRule="exact"/>
        <w:ind w:left="425" w:hanging="425" w:firstLineChars="0"/>
        <w:rPr>
          <w:rFonts w:ascii="微软雅黑" w:hAnsi="微软雅黑" w:eastAsia="微软雅黑"/>
          <w:sz w:val="17"/>
        </w:rPr>
      </w:pPr>
      <w:r>
        <w:rPr>
          <w:rFonts w:hint="eastAsia" w:ascii="微软雅黑" w:hAnsi="微软雅黑" w:eastAsia="微软雅黑"/>
          <w:sz w:val="17"/>
        </w:rPr>
        <w:t>本项目的响应有效期：见第二章。</w:t>
      </w:r>
    </w:p>
    <w:p w14:paraId="76DF6C4F">
      <w:pPr>
        <w:pStyle w:val="13"/>
        <w:numPr>
          <w:ilvl w:val="1"/>
          <w:numId w:val="13"/>
        </w:numPr>
        <w:spacing w:line="400" w:lineRule="exact"/>
        <w:ind w:left="425" w:hanging="425" w:firstLineChars="0"/>
        <w:rPr>
          <w:rFonts w:ascii="微软雅黑" w:hAnsi="微软雅黑" w:eastAsia="微软雅黑"/>
          <w:sz w:val="17"/>
        </w:rPr>
      </w:pPr>
      <w:r>
        <w:rPr>
          <w:rFonts w:hint="eastAsia" w:ascii="微软雅黑" w:hAnsi="微软雅黑" w:eastAsia="微软雅黑"/>
          <w:sz w:val="17"/>
        </w:rPr>
        <w:t>在特殊情况下，项目实施机构或项目代理机构可与响应人协商延长响应有效期，延期的要求和答复均应以书面形式进行。响应人可以拒绝接受延期要求，其响应无效。同意延长有效期的响应人除按照要求修改响应文件有效期外，不能修改响应文件的其他内容。</w:t>
      </w:r>
    </w:p>
    <w:p w14:paraId="2A23CDF2">
      <w:pPr>
        <w:pStyle w:val="13"/>
        <w:numPr>
          <w:ilvl w:val="0"/>
          <w:numId w:val="13"/>
        </w:numPr>
        <w:spacing w:line="400" w:lineRule="exact"/>
        <w:ind w:firstLineChars="0"/>
        <w:rPr>
          <w:rFonts w:ascii="微软雅黑" w:hAnsi="微软雅黑" w:eastAsia="微软雅黑"/>
          <w:b/>
          <w:sz w:val="17"/>
        </w:rPr>
      </w:pPr>
      <w:r>
        <w:rPr>
          <w:rFonts w:hint="eastAsia" w:ascii="微软雅黑" w:hAnsi="微软雅黑" w:eastAsia="微软雅黑"/>
          <w:b/>
          <w:sz w:val="17"/>
        </w:rPr>
        <w:t>响应文件的编制、签字和盖章</w:t>
      </w:r>
    </w:p>
    <w:p w14:paraId="7A2B2BC5">
      <w:pPr>
        <w:pStyle w:val="13"/>
        <w:numPr>
          <w:ilvl w:val="1"/>
          <w:numId w:val="13"/>
        </w:numPr>
        <w:spacing w:line="400" w:lineRule="exact"/>
        <w:ind w:firstLineChars="0"/>
        <w:rPr>
          <w:rFonts w:ascii="微软雅黑" w:hAnsi="微软雅黑" w:eastAsia="微软雅黑"/>
          <w:sz w:val="17"/>
        </w:rPr>
      </w:pPr>
      <w:r>
        <w:rPr>
          <w:rFonts w:hint="eastAsia" w:ascii="微软雅黑" w:hAnsi="微软雅黑" w:eastAsia="微软雅黑"/>
          <w:sz w:val="17"/>
        </w:rPr>
        <w:t>响应文件的数量：见第二章。</w:t>
      </w:r>
    </w:p>
    <w:p w14:paraId="1914B58D">
      <w:pPr>
        <w:pStyle w:val="13"/>
        <w:numPr>
          <w:ilvl w:val="1"/>
          <w:numId w:val="13"/>
        </w:numPr>
        <w:spacing w:line="400" w:lineRule="exact"/>
        <w:ind w:firstLineChars="0"/>
        <w:rPr>
          <w:rFonts w:ascii="微软雅黑" w:hAnsi="微软雅黑" w:eastAsia="微软雅黑"/>
          <w:sz w:val="17"/>
        </w:rPr>
      </w:pPr>
      <w:r>
        <w:rPr>
          <w:rFonts w:hint="eastAsia" w:ascii="微软雅黑" w:hAnsi="微软雅黑" w:eastAsia="微软雅黑"/>
          <w:sz w:val="17"/>
        </w:rPr>
        <w:t>响应文件的签字和盖章：见第二章。</w:t>
      </w:r>
    </w:p>
    <w:p w14:paraId="0657ABDC">
      <w:pPr>
        <w:pStyle w:val="13"/>
        <w:numPr>
          <w:ilvl w:val="1"/>
          <w:numId w:val="13"/>
        </w:numPr>
        <w:spacing w:line="400" w:lineRule="exact"/>
        <w:ind w:firstLineChars="0"/>
        <w:rPr>
          <w:rFonts w:ascii="微软雅黑" w:hAnsi="微软雅黑" w:eastAsia="微软雅黑"/>
          <w:sz w:val="17"/>
        </w:rPr>
      </w:pPr>
      <w:r>
        <w:rPr>
          <w:rFonts w:hint="eastAsia" w:ascii="微软雅黑" w:hAnsi="微软雅黑" w:eastAsia="微软雅黑"/>
          <w:sz w:val="17"/>
        </w:rPr>
        <w:t>响应文件的装订：见第二章。</w:t>
      </w:r>
    </w:p>
    <w:p w14:paraId="1A2727EC">
      <w:pPr>
        <w:pStyle w:val="13"/>
        <w:numPr>
          <w:ilvl w:val="0"/>
          <w:numId w:val="13"/>
        </w:numPr>
        <w:spacing w:line="400" w:lineRule="exact"/>
        <w:ind w:firstLineChars="0"/>
        <w:rPr>
          <w:rFonts w:ascii="微软雅黑" w:hAnsi="微软雅黑" w:eastAsia="微软雅黑"/>
          <w:b/>
          <w:sz w:val="17"/>
        </w:rPr>
      </w:pPr>
      <w:r>
        <w:rPr>
          <w:rFonts w:hint="eastAsia" w:ascii="微软雅黑" w:hAnsi="微软雅黑" w:eastAsia="微软雅黑"/>
          <w:b/>
          <w:sz w:val="17"/>
        </w:rPr>
        <w:t>响应文件的递交</w:t>
      </w:r>
    </w:p>
    <w:p w14:paraId="0C0A749F">
      <w:pPr>
        <w:pStyle w:val="13"/>
        <w:numPr>
          <w:ilvl w:val="1"/>
          <w:numId w:val="13"/>
        </w:numPr>
        <w:spacing w:line="400" w:lineRule="exact"/>
        <w:ind w:firstLineChars="0"/>
        <w:rPr>
          <w:rFonts w:ascii="微软雅黑" w:hAnsi="微软雅黑" w:eastAsia="微软雅黑"/>
          <w:sz w:val="17"/>
        </w:rPr>
      </w:pPr>
      <w:r>
        <w:rPr>
          <w:rFonts w:hint="eastAsia" w:ascii="微软雅黑" w:hAnsi="微软雅黑" w:eastAsia="微软雅黑"/>
          <w:sz w:val="17"/>
        </w:rPr>
        <w:t>响应文件的密封和标记：见第二章。</w:t>
      </w:r>
    </w:p>
    <w:p w14:paraId="0591F678">
      <w:pPr>
        <w:pStyle w:val="13"/>
        <w:numPr>
          <w:ilvl w:val="1"/>
          <w:numId w:val="13"/>
        </w:numPr>
        <w:spacing w:line="400" w:lineRule="exact"/>
        <w:ind w:firstLineChars="0"/>
        <w:rPr>
          <w:rFonts w:ascii="微软雅黑" w:hAnsi="微软雅黑" w:eastAsia="微软雅黑"/>
          <w:sz w:val="17"/>
        </w:rPr>
      </w:pPr>
      <w:r>
        <w:rPr>
          <w:rFonts w:hint="eastAsia" w:ascii="微软雅黑" w:hAnsi="微软雅黑" w:eastAsia="微软雅黑"/>
          <w:sz w:val="17"/>
        </w:rPr>
        <w:t>一个响应人只能递交一套响应文件，并按照竞争性选择文件第一章的规定将其送达。</w:t>
      </w:r>
    </w:p>
    <w:p w14:paraId="5F435E62">
      <w:pPr>
        <w:pStyle w:val="13"/>
        <w:numPr>
          <w:ilvl w:val="0"/>
          <w:numId w:val="13"/>
        </w:numPr>
        <w:spacing w:line="400" w:lineRule="exact"/>
        <w:ind w:firstLineChars="0"/>
        <w:rPr>
          <w:rFonts w:ascii="微软雅黑" w:hAnsi="微软雅黑" w:eastAsia="微软雅黑"/>
          <w:b/>
          <w:sz w:val="17"/>
        </w:rPr>
      </w:pPr>
      <w:r>
        <w:rPr>
          <w:rFonts w:hint="eastAsia" w:ascii="微软雅黑" w:hAnsi="微软雅黑" w:eastAsia="微软雅黑"/>
          <w:b/>
          <w:sz w:val="17"/>
        </w:rPr>
        <w:t>响应文件的补充、修改与撤回</w:t>
      </w:r>
    </w:p>
    <w:p w14:paraId="781BC352">
      <w:pPr>
        <w:pStyle w:val="13"/>
        <w:numPr>
          <w:ilvl w:val="1"/>
          <w:numId w:val="13"/>
        </w:numPr>
        <w:spacing w:line="400" w:lineRule="exact"/>
        <w:ind w:firstLineChars="0"/>
        <w:rPr>
          <w:rFonts w:ascii="微软雅黑" w:hAnsi="微软雅黑" w:eastAsia="微软雅黑"/>
          <w:sz w:val="17"/>
        </w:rPr>
      </w:pPr>
      <w:r>
        <w:rPr>
          <w:rFonts w:hint="eastAsia" w:ascii="微软雅黑" w:hAnsi="微软雅黑" w:eastAsia="微软雅黑"/>
          <w:sz w:val="17"/>
        </w:rPr>
        <w:t>在响应截止时间前，响应人可以补充、修改或撤回已递交的响应文件，但应书面通知项目代理机构。</w:t>
      </w:r>
    </w:p>
    <w:p w14:paraId="62A0A43E">
      <w:pPr>
        <w:pStyle w:val="13"/>
        <w:numPr>
          <w:ilvl w:val="1"/>
          <w:numId w:val="13"/>
        </w:numPr>
        <w:spacing w:line="400" w:lineRule="exact"/>
        <w:ind w:firstLineChars="0"/>
        <w:rPr>
          <w:rFonts w:ascii="微软雅黑" w:hAnsi="微软雅黑" w:eastAsia="微软雅黑"/>
          <w:sz w:val="17"/>
        </w:rPr>
      </w:pPr>
      <w:r>
        <w:rPr>
          <w:rFonts w:hint="eastAsia" w:ascii="微软雅黑" w:hAnsi="微软雅黑" w:eastAsia="微软雅黑"/>
          <w:sz w:val="17"/>
        </w:rPr>
        <w:t>补充、修改或撤回的书面通知应按竞争性选择文件规定进行编制、密封、标记和递交，并应加注“补充”、“修改”或“撤回”字样。</w:t>
      </w:r>
    </w:p>
    <w:p w14:paraId="6344F97D">
      <w:pPr>
        <w:pStyle w:val="13"/>
        <w:numPr>
          <w:ilvl w:val="1"/>
          <w:numId w:val="13"/>
        </w:numPr>
        <w:spacing w:line="400" w:lineRule="exact"/>
        <w:ind w:firstLineChars="0"/>
        <w:rPr>
          <w:rFonts w:ascii="微软雅黑" w:hAnsi="微软雅黑" w:eastAsia="微软雅黑"/>
          <w:sz w:val="17"/>
        </w:rPr>
      </w:pPr>
      <w:r>
        <w:rPr>
          <w:rFonts w:hint="eastAsia" w:ascii="微软雅黑" w:hAnsi="微软雅黑" w:eastAsia="微软雅黑"/>
          <w:sz w:val="17"/>
        </w:rPr>
        <w:t>按上述规定递交的补充、修改内容作为响应文件的组成部分。</w:t>
      </w:r>
    </w:p>
    <w:p w14:paraId="1736761E">
      <w:pPr>
        <w:pStyle w:val="4"/>
        <w:numPr>
          <w:ilvl w:val="0"/>
          <w:numId w:val="4"/>
        </w:numPr>
        <w:jc w:val="center"/>
        <w:rPr>
          <w:rFonts w:ascii="微软雅黑" w:hAnsi="微软雅黑" w:eastAsia="微软雅黑"/>
          <w:b w:val="0"/>
          <w:sz w:val="24"/>
          <w:szCs w:val="28"/>
        </w:rPr>
      </w:pPr>
      <w:r>
        <w:rPr>
          <w:rFonts w:hint="eastAsia" w:ascii="微软雅黑" w:hAnsi="微软雅黑" w:eastAsia="微软雅黑"/>
          <w:b w:val="0"/>
          <w:sz w:val="24"/>
          <w:szCs w:val="28"/>
        </w:rPr>
        <w:t>评选事项</w:t>
      </w:r>
    </w:p>
    <w:p w14:paraId="1B395028">
      <w:pPr>
        <w:pStyle w:val="13"/>
        <w:numPr>
          <w:ilvl w:val="0"/>
          <w:numId w:val="13"/>
        </w:numPr>
        <w:spacing w:line="400" w:lineRule="exact"/>
        <w:ind w:firstLineChars="0"/>
        <w:rPr>
          <w:rFonts w:ascii="微软雅黑" w:hAnsi="微软雅黑" w:eastAsia="微软雅黑"/>
          <w:b/>
          <w:sz w:val="17"/>
        </w:rPr>
      </w:pPr>
      <w:r>
        <w:rPr>
          <w:rFonts w:hint="eastAsia" w:ascii="微软雅黑" w:hAnsi="微软雅黑" w:eastAsia="微软雅黑"/>
          <w:b/>
          <w:sz w:val="17"/>
        </w:rPr>
        <w:t>评选工作</w:t>
      </w:r>
    </w:p>
    <w:p w14:paraId="1F95193E">
      <w:pPr>
        <w:pStyle w:val="13"/>
        <w:numPr>
          <w:ilvl w:val="1"/>
          <w:numId w:val="13"/>
        </w:numPr>
        <w:spacing w:line="400" w:lineRule="exact"/>
        <w:ind w:firstLineChars="0"/>
        <w:rPr>
          <w:rFonts w:ascii="微软雅黑" w:hAnsi="微软雅黑" w:eastAsia="微软雅黑"/>
          <w:sz w:val="17"/>
        </w:rPr>
      </w:pPr>
      <w:r>
        <w:rPr>
          <w:rFonts w:hint="eastAsia" w:ascii="微软雅黑" w:hAnsi="微软雅黑" w:eastAsia="微软雅黑"/>
          <w:sz w:val="17"/>
        </w:rPr>
        <w:t>评选工作由项目代理机构负责组织，具体评选事务由评选委员会负责。</w:t>
      </w:r>
    </w:p>
    <w:p w14:paraId="2CF2DED9">
      <w:pPr>
        <w:pStyle w:val="13"/>
        <w:numPr>
          <w:ilvl w:val="1"/>
          <w:numId w:val="13"/>
        </w:numPr>
        <w:spacing w:line="400" w:lineRule="exact"/>
        <w:ind w:firstLineChars="0"/>
        <w:rPr>
          <w:rFonts w:ascii="微软雅黑" w:hAnsi="微软雅黑" w:eastAsia="微软雅黑"/>
          <w:sz w:val="17"/>
        </w:rPr>
      </w:pPr>
      <w:r>
        <w:rPr>
          <w:rFonts w:hint="eastAsia" w:ascii="微软雅黑" w:hAnsi="微软雅黑" w:eastAsia="微软雅黑"/>
          <w:sz w:val="17"/>
        </w:rPr>
        <w:t>评选委员会应遵循公平、公正、科学及择优的原则，并以相同的</w:t>
      </w:r>
      <w:bookmarkStart w:id="12" w:name="_Hlk8580070"/>
      <w:r>
        <w:rPr>
          <w:rFonts w:hint="eastAsia" w:ascii="微软雅黑" w:hAnsi="微软雅黑" w:eastAsia="微软雅黑"/>
          <w:sz w:val="17"/>
        </w:rPr>
        <w:t>评选程序、评选方法及标准</w:t>
      </w:r>
      <w:bookmarkEnd w:id="12"/>
      <w:r>
        <w:rPr>
          <w:rFonts w:hint="eastAsia" w:ascii="微软雅黑" w:hAnsi="微软雅黑" w:eastAsia="微软雅黑"/>
          <w:sz w:val="17"/>
        </w:rPr>
        <w:t>对待所有响应人。</w:t>
      </w:r>
    </w:p>
    <w:p w14:paraId="3A05937E">
      <w:pPr>
        <w:pStyle w:val="13"/>
        <w:numPr>
          <w:ilvl w:val="1"/>
          <w:numId w:val="13"/>
        </w:numPr>
        <w:spacing w:line="400" w:lineRule="exact"/>
        <w:ind w:firstLineChars="0"/>
        <w:rPr>
          <w:rFonts w:ascii="微软雅黑" w:hAnsi="微软雅黑" w:eastAsia="微软雅黑"/>
          <w:sz w:val="17"/>
        </w:rPr>
      </w:pPr>
      <w:r>
        <w:rPr>
          <w:rFonts w:hint="eastAsia" w:ascii="微软雅黑" w:hAnsi="微软雅黑" w:eastAsia="微软雅黑"/>
          <w:sz w:val="17"/>
        </w:rPr>
        <w:t>评选过程独立、保密。任何单位和个人不得非法干预、影响评选过程和结果。响应人非法干预评选过</w:t>
      </w:r>
      <w:r>
        <w:rPr>
          <w:rFonts w:ascii="微软雅黑" w:hAnsi="微软雅黑" w:eastAsia="微软雅黑"/>
          <w:sz w:val="17"/>
        </w:rPr>
        <w:t xml:space="preserve"> </w:t>
      </w:r>
      <w:r>
        <w:rPr>
          <w:rFonts w:hint="eastAsia" w:ascii="微软雅黑" w:hAnsi="微软雅黑" w:eastAsia="微软雅黑"/>
          <w:sz w:val="17"/>
        </w:rPr>
        <w:t>程的行为将导致其响应文件作为无效处理。</w:t>
      </w:r>
    </w:p>
    <w:p w14:paraId="30DEA1BF">
      <w:pPr>
        <w:pStyle w:val="13"/>
        <w:numPr>
          <w:ilvl w:val="1"/>
          <w:numId w:val="13"/>
        </w:numPr>
        <w:spacing w:line="400" w:lineRule="exact"/>
        <w:ind w:firstLineChars="0"/>
        <w:rPr>
          <w:rFonts w:ascii="微软雅黑" w:hAnsi="微软雅黑" w:eastAsia="微软雅黑"/>
          <w:sz w:val="17"/>
        </w:rPr>
      </w:pPr>
      <w:r>
        <w:rPr>
          <w:rFonts w:hint="eastAsia" w:ascii="微软雅黑" w:hAnsi="微软雅黑" w:eastAsia="微软雅黑"/>
          <w:sz w:val="17"/>
        </w:rPr>
        <w:t>评选委员会拟由项目代理机构根据项目特点组建，其成员由有关专家组成。。</w:t>
      </w:r>
    </w:p>
    <w:p w14:paraId="6859B12D">
      <w:pPr>
        <w:pStyle w:val="13"/>
        <w:numPr>
          <w:ilvl w:val="1"/>
          <w:numId w:val="13"/>
        </w:numPr>
        <w:spacing w:line="400" w:lineRule="exact"/>
        <w:ind w:firstLineChars="0"/>
        <w:rPr>
          <w:rFonts w:ascii="微软雅黑" w:hAnsi="微软雅黑" w:eastAsia="微软雅黑"/>
          <w:sz w:val="17"/>
        </w:rPr>
      </w:pPr>
      <w:r>
        <w:rPr>
          <w:rFonts w:hint="eastAsia" w:ascii="微软雅黑" w:hAnsi="微软雅黑" w:eastAsia="微软雅黑"/>
          <w:sz w:val="17"/>
        </w:rPr>
        <w:t>评选程序、评选方法及标准：见第六章。</w:t>
      </w:r>
    </w:p>
    <w:p w14:paraId="4FC32626">
      <w:pPr>
        <w:pStyle w:val="13"/>
        <w:numPr>
          <w:ilvl w:val="0"/>
          <w:numId w:val="13"/>
        </w:numPr>
        <w:spacing w:line="400" w:lineRule="exact"/>
        <w:ind w:firstLineChars="0"/>
        <w:rPr>
          <w:rFonts w:ascii="微软雅黑" w:hAnsi="微软雅黑" w:eastAsia="微软雅黑"/>
          <w:b/>
          <w:sz w:val="17"/>
        </w:rPr>
      </w:pPr>
      <w:r>
        <w:rPr>
          <w:rFonts w:hint="eastAsia" w:ascii="微软雅黑" w:hAnsi="微软雅黑" w:eastAsia="微软雅黑"/>
          <w:b/>
          <w:sz w:val="17"/>
        </w:rPr>
        <w:t>入选银行的确定</w:t>
      </w:r>
    </w:p>
    <w:p w14:paraId="5165F4C8">
      <w:pPr>
        <w:pStyle w:val="13"/>
        <w:numPr>
          <w:ilvl w:val="1"/>
          <w:numId w:val="13"/>
        </w:numPr>
        <w:spacing w:line="400" w:lineRule="exact"/>
        <w:ind w:firstLineChars="0"/>
        <w:rPr>
          <w:rFonts w:ascii="微软雅黑" w:hAnsi="微软雅黑" w:eastAsia="微软雅黑"/>
          <w:sz w:val="17"/>
        </w:rPr>
      </w:pPr>
      <w:r>
        <w:rPr>
          <w:rFonts w:hint="eastAsia" w:ascii="微软雅黑" w:hAnsi="微软雅黑" w:eastAsia="微软雅黑"/>
          <w:sz w:val="17"/>
        </w:rPr>
        <w:t>项目实施机构根据评选委员会评分结果择优确定合作银行，向入选银行发出确认通知书，并将评选结果在原发布公告的公开媒体上公告。</w:t>
      </w:r>
    </w:p>
    <w:p w14:paraId="0BBAF70C">
      <w:pPr>
        <w:pStyle w:val="13"/>
        <w:numPr>
          <w:ilvl w:val="0"/>
          <w:numId w:val="13"/>
        </w:numPr>
        <w:spacing w:line="400" w:lineRule="exact"/>
        <w:ind w:firstLineChars="0"/>
        <w:rPr>
          <w:rFonts w:ascii="微软雅黑" w:hAnsi="微软雅黑" w:eastAsia="微软雅黑"/>
          <w:sz w:val="17"/>
        </w:rPr>
      </w:pPr>
      <w:r>
        <w:rPr>
          <w:rFonts w:hint="eastAsia" w:ascii="微软雅黑" w:hAnsi="微软雅黑" w:eastAsia="微软雅黑"/>
          <w:sz w:val="17"/>
        </w:rPr>
        <w:t>项目实施机构在确定入选银行过程中或确定后，发现入选银行有下列情形之一的，应当不予确定（或取消）其为入选银行：</w:t>
      </w:r>
    </w:p>
    <w:p w14:paraId="602A8DA2">
      <w:pPr>
        <w:pStyle w:val="13"/>
        <w:numPr>
          <w:ilvl w:val="0"/>
          <w:numId w:val="14"/>
        </w:numPr>
        <w:spacing w:line="400" w:lineRule="exact"/>
        <w:ind w:firstLineChars="0"/>
        <w:rPr>
          <w:rFonts w:ascii="微软雅黑" w:hAnsi="微软雅黑" w:eastAsia="微软雅黑"/>
          <w:sz w:val="17"/>
        </w:rPr>
      </w:pPr>
      <w:r>
        <w:rPr>
          <w:rFonts w:hint="eastAsia" w:ascii="微软雅黑" w:hAnsi="微软雅黑" w:eastAsia="微软雅黑"/>
          <w:sz w:val="17"/>
        </w:rPr>
        <w:t>入选银行提供虚假材料；</w:t>
      </w:r>
    </w:p>
    <w:p w14:paraId="6850F44D">
      <w:pPr>
        <w:pStyle w:val="13"/>
        <w:numPr>
          <w:ilvl w:val="0"/>
          <w:numId w:val="14"/>
        </w:numPr>
        <w:spacing w:line="400" w:lineRule="exact"/>
        <w:ind w:firstLineChars="0"/>
        <w:rPr>
          <w:rFonts w:ascii="微软雅黑" w:hAnsi="微软雅黑" w:eastAsia="微软雅黑"/>
          <w:sz w:val="17"/>
        </w:rPr>
      </w:pPr>
      <w:r>
        <w:rPr>
          <w:rFonts w:hint="eastAsia" w:ascii="微软雅黑" w:hAnsi="微软雅黑" w:eastAsia="微软雅黑"/>
          <w:sz w:val="17"/>
        </w:rPr>
        <w:t>入选银行在入选后未按其承诺履行其义务；</w:t>
      </w:r>
    </w:p>
    <w:p w14:paraId="36E7C6F8">
      <w:pPr>
        <w:pStyle w:val="13"/>
        <w:spacing w:line="400" w:lineRule="exact"/>
        <w:ind w:firstLine="340"/>
        <w:rPr>
          <w:rFonts w:ascii="微软雅黑" w:hAnsi="微软雅黑" w:eastAsia="微软雅黑"/>
          <w:sz w:val="17"/>
        </w:rPr>
      </w:pPr>
      <w:r>
        <w:rPr>
          <w:rFonts w:hint="eastAsia" w:ascii="微软雅黑" w:hAnsi="微软雅黑" w:eastAsia="微软雅黑"/>
          <w:sz w:val="17"/>
        </w:rPr>
        <w:t>入选银行有本条情形之一的，</w:t>
      </w:r>
      <w:r>
        <w:rPr>
          <w:rFonts w:hint="eastAsia" w:ascii="微软雅黑" w:hAnsi="微软雅黑" w:eastAsia="微软雅黑"/>
          <w:sz w:val="17"/>
          <w:lang w:eastAsia="zh-CN"/>
        </w:rPr>
        <w:t>湖南省微生物研究所</w:t>
      </w:r>
      <w:r>
        <w:rPr>
          <w:rFonts w:hint="eastAsia" w:ascii="微软雅黑" w:hAnsi="微软雅黑" w:eastAsia="微软雅黑"/>
          <w:sz w:val="17"/>
        </w:rPr>
        <w:t>可以确定后一位候选银行成为入选银行，依次类推。</w:t>
      </w:r>
    </w:p>
    <w:p w14:paraId="1609F52B">
      <w:pPr>
        <w:pStyle w:val="4"/>
        <w:numPr>
          <w:ilvl w:val="0"/>
          <w:numId w:val="4"/>
        </w:numPr>
        <w:jc w:val="center"/>
        <w:rPr>
          <w:rFonts w:ascii="微软雅黑" w:hAnsi="微软雅黑" w:eastAsia="微软雅黑"/>
          <w:b w:val="0"/>
          <w:sz w:val="24"/>
          <w:szCs w:val="28"/>
        </w:rPr>
      </w:pPr>
      <w:r>
        <w:rPr>
          <w:rFonts w:hint="eastAsia" w:ascii="微软雅黑" w:hAnsi="微软雅黑" w:eastAsia="微软雅黑"/>
          <w:b w:val="0"/>
          <w:sz w:val="24"/>
          <w:szCs w:val="28"/>
        </w:rPr>
        <w:t>合同事项</w:t>
      </w:r>
    </w:p>
    <w:p w14:paraId="7B8F17DA">
      <w:pPr>
        <w:pStyle w:val="13"/>
        <w:numPr>
          <w:ilvl w:val="0"/>
          <w:numId w:val="13"/>
        </w:numPr>
        <w:spacing w:line="400" w:lineRule="exact"/>
        <w:ind w:firstLineChars="0"/>
        <w:rPr>
          <w:rFonts w:ascii="微软雅黑" w:hAnsi="微软雅黑" w:eastAsia="微软雅黑"/>
          <w:b/>
          <w:sz w:val="17"/>
        </w:rPr>
      </w:pPr>
      <w:r>
        <w:rPr>
          <w:rFonts w:hint="eastAsia" w:ascii="微软雅黑" w:hAnsi="微软雅黑" w:eastAsia="微软雅黑"/>
          <w:b/>
          <w:sz w:val="17"/>
        </w:rPr>
        <w:t>签订合同</w:t>
      </w:r>
    </w:p>
    <w:p w14:paraId="0AFA6052">
      <w:pPr>
        <w:pStyle w:val="14"/>
        <w:numPr>
          <w:ilvl w:val="1"/>
          <w:numId w:val="13"/>
        </w:numPr>
        <w:spacing w:line="400" w:lineRule="exact"/>
        <w:ind w:firstLineChars="0"/>
        <w:rPr>
          <w:rFonts w:ascii="微软雅黑" w:hAnsi="微软雅黑" w:eastAsia="微软雅黑"/>
          <w:sz w:val="17"/>
        </w:rPr>
      </w:pPr>
      <w:r>
        <w:rPr>
          <w:rFonts w:hint="eastAsia" w:ascii="微软雅黑" w:hAnsi="微软雅黑" w:eastAsia="微软雅黑"/>
          <w:sz w:val="17"/>
        </w:rPr>
        <w:t>入选银行应当自确认通知书发出之日起</w:t>
      </w:r>
      <w:r>
        <w:rPr>
          <w:rFonts w:ascii="微软雅黑" w:hAnsi="微软雅黑" w:eastAsia="微软雅黑"/>
          <w:sz w:val="17"/>
        </w:rPr>
        <w:t>5</w:t>
      </w:r>
      <w:r>
        <w:rPr>
          <w:rFonts w:hint="eastAsia" w:ascii="微软雅黑" w:hAnsi="微软雅黑" w:eastAsia="微软雅黑"/>
          <w:sz w:val="17"/>
        </w:rPr>
        <w:t>个工作日内，按照竞争性选择文件和响应文件的规定，与项目实施机构签订书面合同。所签订的合同不得对竞争性选择文件确定的事项和响应文件作实质性修改。项目实施机构不得向入选银行提出任何不合理的要求作为签订合同的条件。入选银行不得将中标合同转包。</w:t>
      </w:r>
    </w:p>
    <w:p w14:paraId="6BAC16B8">
      <w:pPr>
        <w:pStyle w:val="13"/>
        <w:numPr>
          <w:ilvl w:val="0"/>
          <w:numId w:val="13"/>
        </w:numPr>
        <w:spacing w:line="400" w:lineRule="exact"/>
        <w:ind w:firstLineChars="0"/>
        <w:rPr>
          <w:rFonts w:ascii="微软雅黑" w:hAnsi="微软雅黑" w:eastAsia="微软雅黑"/>
          <w:b/>
          <w:sz w:val="17"/>
        </w:rPr>
      </w:pPr>
      <w:r>
        <w:rPr>
          <w:rFonts w:hint="eastAsia" w:ascii="微软雅黑" w:hAnsi="微软雅黑" w:eastAsia="微软雅黑"/>
          <w:b/>
          <w:sz w:val="17"/>
        </w:rPr>
        <w:t>履行合同</w:t>
      </w:r>
    </w:p>
    <w:p w14:paraId="35C83A83">
      <w:pPr>
        <w:pStyle w:val="14"/>
        <w:numPr>
          <w:ilvl w:val="1"/>
          <w:numId w:val="13"/>
        </w:numPr>
        <w:spacing w:line="400" w:lineRule="exact"/>
        <w:ind w:firstLineChars="0"/>
        <w:rPr>
          <w:rFonts w:ascii="微软雅黑" w:hAnsi="微软雅黑" w:eastAsia="微软雅黑"/>
          <w:sz w:val="17"/>
        </w:rPr>
      </w:pPr>
      <w:r>
        <w:rPr>
          <w:rFonts w:hint="eastAsia" w:ascii="微软雅黑" w:hAnsi="微软雅黑" w:eastAsia="微软雅黑"/>
          <w:sz w:val="17"/>
        </w:rPr>
        <w:t>项目实施机构与入选银行应当根据合同的约定依法履行合同义务。合同的履行、违约责任和解决争议的方法等适用《中华人民共和国民法典》。</w:t>
      </w:r>
    </w:p>
    <w:p w14:paraId="5A860D6D">
      <w:pPr>
        <w:pStyle w:val="14"/>
        <w:spacing w:line="400" w:lineRule="exact"/>
        <w:ind w:firstLine="0" w:firstLineChars="0"/>
        <w:rPr>
          <w:rFonts w:ascii="微软雅黑" w:hAnsi="微软雅黑" w:eastAsia="微软雅黑"/>
          <w:sz w:val="17"/>
        </w:rPr>
      </w:pPr>
    </w:p>
    <w:p w14:paraId="78AB24FA">
      <w:pPr>
        <w:widowControl/>
        <w:jc w:val="center"/>
        <w:rPr>
          <w:rFonts w:ascii="微软雅黑" w:hAnsi="微软雅黑" w:eastAsia="微软雅黑"/>
          <w:sz w:val="28"/>
          <w:szCs w:val="32"/>
        </w:rPr>
      </w:pPr>
      <w:bookmarkStart w:id="13" w:name="_Toc508709712"/>
      <w:bookmarkStart w:id="14" w:name="_Toc498593005"/>
      <w:bookmarkStart w:id="15" w:name="_Toc498593030"/>
      <w:r>
        <w:rPr>
          <w:rFonts w:ascii="微软雅黑" w:hAnsi="微软雅黑" w:eastAsia="微软雅黑"/>
          <w:sz w:val="28"/>
          <w:szCs w:val="32"/>
        </w:rPr>
        <w:br w:type="page"/>
      </w:r>
      <w:bookmarkStart w:id="16" w:name="_Toc19811"/>
      <w:bookmarkStart w:id="17" w:name="_Toc7555"/>
      <w:r>
        <w:rPr>
          <w:rStyle w:val="12"/>
          <w:rFonts w:hint="eastAsia"/>
          <w:sz w:val="32"/>
        </w:rPr>
        <w:t>第三章</w:t>
      </w:r>
      <w:r>
        <w:rPr>
          <w:rStyle w:val="12"/>
          <w:sz w:val="32"/>
        </w:rPr>
        <w:t xml:space="preserve">  </w:t>
      </w:r>
      <w:r>
        <w:rPr>
          <w:rStyle w:val="12"/>
          <w:rFonts w:hint="eastAsia"/>
          <w:sz w:val="32"/>
        </w:rPr>
        <w:t>响应人应当提供的资格证明文件</w:t>
      </w:r>
      <w:bookmarkEnd w:id="13"/>
      <w:bookmarkEnd w:id="16"/>
      <w:bookmarkEnd w:id="17"/>
    </w:p>
    <w:tbl>
      <w:tblPr>
        <w:tblStyle w:val="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44"/>
        <w:gridCol w:w="6888"/>
      </w:tblGrid>
      <w:tr w14:paraId="3D25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864C58">
            <w:pPr>
              <w:pStyle w:val="15"/>
              <w:spacing w:line="400" w:lineRule="exact"/>
              <w:ind w:firstLine="0" w:firstLineChars="0"/>
              <w:rPr>
                <w:rFonts w:ascii="微软雅黑" w:hAnsi="微软雅黑" w:eastAsia="微软雅黑"/>
                <w:sz w:val="17"/>
              </w:rPr>
            </w:pPr>
            <w:r>
              <w:rPr>
                <w:rFonts w:hint="eastAsia" w:ascii="微软雅黑" w:hAnsi="微软雅黑" w:eastAsia="微软雅黑"/>
                <w:sz w:val="17"/>
              </w:rPr>
              <w:t>序号</w:t>
            </w:r>
          </w:p>
        </w:tc>
        <w:tc>
          <w:tcPr>
            <w:tcW w:w="21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E919A43">
            <w:pPr>
              <w:pStyle w:val="15"/>
              <w:spacing w:line="400" w:lineRule="exact"/>
              <w:ind w:firstLine="0" w:firstLineChars="0"/>
              <w:rPr>
                <w:rFonts w:ascii="微软雅黑" w:hAnsi="微软雅黑" w:eastAsia="微软雅黑"/>
                <w:sz w:val="17"/>
              </w:rPr>
            </w:pPr>
            <w:r>
              <w:rPr>
                <w:rFonts w:hint="eastAsia" w:ascii="微软雅黑" w:hAnsi="微软雅黑" w:eastAsia="微软雅黑"/>
                <w:sz w:val="17"/>
              </w:rPr>
              <w:t>证明文件</w:t>
            </w:r>
          </w:p>
        </w:tc>
        <w:tc>
          <w:tcPr>
            <w:tcW w:w="68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9609F9">
            <w:pPr>
              <w:pStyle w:val="15"/>
              <w:spacing w:line="400" w:lineRule="exact"/>
              <w:ind w:firstLine="0" w:firstLineChars="0"/>
              <w:rPr>
                <w:rFonts w:ascii="微软雅黑" w:hAnsi="微软雅黑" w:eastAsia="微软雅黑"/>
                <w:sz w:val="17"/>
              </w:rPr>
            </w:pPr>
            <w:r>
              <w:rPr>
                <w:rFonts w:hint="eastAsia" w:ascii="微软雅黑" w:hAnsi="微软雅黑" w:eastAsia="微软雅黑"/>
                <w:sz w:val="17"/>
              </w:rPr>
              <w:t>合格条件</w:t>
            </w:r>
          </w:p>
        </w:tc>
      </w:tr>
      <w:tr w14:paraId="5CA6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8B9DD89">
            <w:pPr>
              <w:pStyle w:val="15"/>
              <w:numPr>
                <w:ilvl w:val="0"/>
                <w:numId w:val="15"/>
              </w:numPr>
              <w:spacing w:line="400" w:lineRule="exact"/>
              <w:ind w:firstLineChars="0"/>
              <w:rPr>
                <w:rFonts w:ascii="微软雅黑" w:hAnsi="微软雅黑" w:eastAsia="微软雅黑"/>
                <w:sz w:val="17"/>
              </w:rPr>
            </w:pPr>
          </w:p>
        </w:tc>
        <w:tc>
          <w:tcPr>
            <w:tcW w:w="21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AE107B">
            <w:pPr>
              <w:pStyle w:val="15"/>
              <w:spacing w:line="400" w:lineRule="exact"/>
              <w:ind w:firstLine="0" w:firstLineChars="0"/>
              <w:rPr>
                <w:rFonts w:ascii="微软雅黑" w:hAnsi="微软雅黑" w:eastAsia="微软雅黑"/>
                <w:sz w:val="17"/>
              </w:rPr>
            </w:pPr>
            <w:r>
              <w:rPr>
                <w:rFonts w:hint="eastAsia" w:ascii="微软雅黑" w:hAnsi="微软雅黑" w:eastAsia="微软雅黑"/>
                <w:sz w:val="17"/>
              </w:rPr>
              <w:t>营业执照</w:t>
            </w:r>
          </w:p>
        </w:tc>
        <w:tc>
          <w:tcPr>
            <w:tcW w:w="68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7EF199">
            <w:pPr>
              <w:pStyle w:val="15"/>
              <w:numPr>
                <w:ilvl w:val="0"/>
                <w:numId w:val="16"/>
              </w:numPr>
              <w:spacing w:line="400" w:lineRule="exact"/>
              <w:ind w:firstLineChars="0"/>
              <w:rPr>
                <w:rFonts w:ascii="微软雅黑" w:hAnsi="微软雅黑" w:eastAsia="微软雅黑"/>
                <w:sz w:val="17"/>
              </w:rPr>
            </w:pPr>
            <w:r>
              <w:rPr>
                <w:rFonts w:hint="eastAsia" w:ascii="微软雅黑" w:hAnsi="微软雅黑" w:eastAsia="微软雅黑"/>
                <w:sz w:val="17"/>
              </w:rPr>
              <w:t>提供营业执照副本影印件（加盖响应人公章）。</w:t>
            </w:r>
          </w:p>
          <w:p w14:paraId="5F8E69D8">
            <w:pPr>
              <w:pStyle w:val="15"/>
              <w:numPr>
                <w:ilvl w:val="0"/>
                <w:numId w:val="16"/>
              </w:numPr>
              <w:spacing w:line="400" w:lineRule="exact"/>
              <w:ind w:firstLineChars="0"/>
              <w:rPr>
                <w:rFonts w:ascii="微软雅黑" w:hAnsi="微软雅黑" w:eastAsia="微软雅黑"/>
                <w:sz w:val="17"/>
              </w:rPr>
            </w:pPr>
            <w:r>
              <w:rPr>
                <w:rFonts w:hint="eastAsia" w:ascii="微软雅黑" w:hAnsi="微软雅黑" w:eastAsia="微软雅黑"/>
                <w:sz w:val="17"/>
              </w:rPr>
              <w:t>响应人所在地满足本项目第一章中的相关规定。</w:t>
            </w:r>
          </w:p>
        </w:tc>
      </w:tr>
      <w:tr w14:paraId="25F6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27C3148">
            <w:pPr>
              <w:pStyle w:val="15"/>
              <w:numPr>
                <w:ilvl w:val="0"/>
                <w:numId w:val="15"/>
              </w:numPr>
              <w:spacing w:line="400" w:lineRule="exact"/>
              <w:ind w:firstLineChars="0"/>
              <w:rPr>
                <w:rFonts w:ascii="微软雅黑" w:hAnsi="微软雅黑" w:eastAsia="微软雅黑"/>
                <w:sz w:val="17"/>
              </w:rPr>
            </w:pPr>
          </w:p>
        </w:tc>
        <w:tc>
          <w:tcPr>
            <w:tcW w:w="21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4091E9">
            <w:pPr>
              <w:pStyle w:val="15"/>
              <w:spacing w:line="400" w:lineRule="exact"/>
              <w:ind w:firstLine="0" w:firstLineChars="0"/>
              <w:rPr>
                <w:rFonts w:ascii="微软雅黑" w:hAnsi="微软雅黑" w:eastAsia="微软雅黑"/>
                <w:sz w:val="17"/>
              </w:rPr>
            </w:pPr>
            <w:r>
              <w:rPr>
                <w:rFonts w:hint="eastAsia" w:ascii="微软雅黑" w:hAnsi="微软雅黑" w:eastAsia="微软雅黑"/>
                <w:sz w:val="17"/>
              </w:rPr>
              <w:t>法定代表人授权书</w:t>
            </w:r>
          </w:p>
        </w:tc>
        <w:tc>
          <w:tcPr>
            <w:tcW w:w="68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ADC459">
            <w:pPr>
              <w:pStyle w:val="15"/>
              <w:spacing w:line="400" w:lineRule="exact"/>
              <w:ind w:firstLine="0" w:firstLineChars="0"/>
              <w:rPr>
                <w:rFonts w:ascii="微软雅黑" w:hAnsi="微软雅黑" w:eastAsia="微软雅黑"/>
                <w:sz w:val="17"/>
              </w:rPr>
            </w:pPr>
            <w:r>
              <w:rPr>
                <w:rFonts w:hint="eastAsia" w:ascii="微软雅黑" w:hAnsi="微软雅黑" w:eastAsia="微软雅黑"/>
                <w:sz w:val="17"/>
              </w:rPr>
              <w:t>按第五章的格式及要求提供原件。</w:t>
            </w:r>
          </w:p>
        </w:tc>
      </w:tr>
      <w:tr w14:paraId="6F64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1E202E">
            <w:pPr>
              <w:pStyle w:val="15"/>
              <w:numPr>
                <w:ilvl w:val="0"/>
                <w:numId w:val="15"/>
              </w:numPr>
              <w:spacing w:line="400" w:lineRule="exact"/>
              <w:ind w:firstLineChars="0"/>
              <w:rPr>
                <w:rFonts w:ascii="微软雅黑" w:hAnsi="微软雅黑" w:eastAsia="微软雅黑"/>
                <w:sz w:val="17"/>
              </w:rPr>
            </w:pPr>
          </w:p>
        </w:tc>
        <w:tc>
          <w:tcPr>
            <w:tcW w:w="21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2C99595">
            <w:pPr>
              <w:pStyle w:val="15"/>
              <w:spacing w:line="400" w:lineRule="exact"/>
              <w:ind w:firstLine="0" w:firstLineChars="0"/>
              <w:rPr>
                <w:rFonts w:ascii="微软雅黑" w:hAnsi="微软雅黑" w:eastAsia="微软雅黑"/>
                <w:sz w:val="17"/>
              </w:rPr>
            </w:pPr>
            <w:r>
              <w:rPr>
                <w:rFonts w:hint="eastAsia" w:ascii="微软雅黑" w:hAnsi="微软雅黑" w:eastAsia="微软雅黑"/>
                <w:sz w:val="17"/>
              </w:rPr>
              <w:t>资格声明函</w:t>
            </w:r>
          </w:p>
        </w:tc>
        <w:tc>
          <w:tcPr>
            <w:tcW w:w="68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4E270E3">
            <w:pPr>
              <w:spacing w:line="400" w:lineRule="exact"/>
              <w:rPr>
                <w:rFonts w:ascii="微软雅黑" w:hAnsi="微软雅黑" w:eastAsia="微软雅黑"/>
                <w:sz w:val="17"/>
              </w:rPr>
            </w:pPr>
            <w:r>
              <w:rPr>
                <w:rFonts w:hint="eastAsia" w:ascii="微软雅黑" w:hAnsi="微软雅黑" w:eastAsia="微软雅黑"/>
                <w:sz w:val="17"/>
              </w:rPr>
              <w:t>按第五章的格式及要求提供原件。</w:t>
            </w:r>
          </w:p>
        </w:tc>
      </w:tr>
      <w:tr w14:paraId="6A28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20BC7D">
            <w:pPr>
              <w:pStyle w:val="15"/>
              <w:numPr>
                <w:ilvl w:val="0"/>
                <w:numId w:val="15"/>
              </w:numPr>
              <w:spacing w:line="400" w:lineRule="exact"/>
              <w:ind w:firstLineChars="0"/>
              <w:rPr>
                <w:rFonts w:ascii="微软雅黑" w:hAnsi="微软雅黑" w:eastAsia="微软雅黑"/>
                <w:sz w:val="17"/>
              </w:rPr>
            </w:pPr>
          </w:p>
        </w:tc>
        <w:tc>
          <w:tcPr>
            <w:tcW w:w="21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E97840">
            <w:pPr>
              <w:pStyle w:val="15"/>
              <w:spacing w:line="400" w:lineRule="exact"/>
              <w:ind w:firstLine="0" w:firstLineChars="0"/>
              <w:rPr>
                <w:rFonts w:ascii="微软雅黑" w:hAnsi="微软雅黑" w:eastAsia="微软雅黑"/>
                <w:sz w:val="17"/>
              </w:rPr>
            </w:pPr>
            <w:r>
              <w:rPr>
                <w:rFonts w:hint="eastAsia" w:ascii="微软雅黑" w:hAnsi="微软雅黑" w:eastAsia="微软雅黑"/>
                <w:sz w:val="17"/>
              </w:rPr>
              <w:t>廉政承诺书</w:t>
            </w:r>
          </w:p>
        </w:tc>
        <w:tc>
          <w:tcPr>
            <w:tcW w:w="68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3C161E">
            <w:pPr>
              <w:spacing w:line="400" w:lineRule="exact"/>
              <w:rPr>
                <w:rFonts w:ascii="微软雅黑" w:hAnsi="微软雅黑" w:eastAsia="微软雅黑"/>
                <w:sz w:val="17"/>
              </w:rPr>
            </w:pPr>
            <w:r>
              <w:rPr>
                <w:rFonts w:hint="eastAsia" w:ascii="微软雅黑" w:hAnsi="微软雅黑" w:eastAsia="微软雅黑"/>
                <w:sz w:val="17"/>
              </w:rPr>
              <w:t>按第五章的格式及要求提供原件。</w:t>
            </w:r>
          </w:p>
        </w:tc>
      </w:tr>
    </w:tbl>
    <w:p w14:paraId="575BD74D">
      <w:pPr>
        <w:spacing w:line="400" w:lineRule="exact"/>
        <w:rPr>
          <w:rFonts w:ascii="微软雅黑" w:hAnsi="微软雅黑" w:eastAsia="微软雅黑"/>
          <w:sz w:val="14"/>
          <w:szCs w:val="18"/>
        </w:rPr>
      </w:pPr>
    </w:p>
    <w:p w14:paraId="7D6073DD">
      <w:pPr>
        <w:widowControl/>
        <w:jc w:val="center"/>
        <w:rPr>
          <w:rFonts w:ascii="微软雅黑" w:hAnsi="微软雅黑" w:eastAsia="微软雅黑"/>
          <w:sz w:val="28"/>
          <w:szCs w:val="32"/>
        </w:rPr>
      </w:pPr>
      <w:bookmarkStart w:id="18" w:name="_Toc508709713"/>
      <w:r>
        <w:rPr>
          <w:rFonts w:ascii="微软雅黑" w:hAnsi="微软雅黑" w:eastAsia="微软雅黑"/>
          <w:sz w:val="28"/>
          <w:szCs w:val="32"/>
        </w:rPr>
        <w:br w:type="page"/>
      </w:r>
      <w:bookmarkStart w:id="19" w:name="_Toc14330"/>
      <w:bookmarkStart w:id="20" w:name="_Toc30019"/>
      <w:r>
        <w:rPr>
          <w:rStyle w:val="12"/>
          <w:rFonts w:hint="eastAsia"/>
          <w:sz w:val="32"/>
        </w:rPr>
        <w:t>第四章</w:t>
      </w:r>
      <w:r>
        <w:rPr>
          <w:rStyle w:val="12"/>
          <w:sz w:val="32"/>
        </w:rPr>
        <w:t xml:space="preserve">  </w:t>
      </w:r>
      <w:r>
        <w:rPr>
          <w:rStyle w:val="12"/>
          <w:rFonts w:hint="eastAsia"/>
          <w:sz w:val="32"/>
        </w:rPr>
        <w:t>项目内容及要求</w:t>
      </w:r>
      <w:bookmarkEnd w:id="14"/>
      <w:bookmarkEnd w:id="15"/>
      <w:bookmarkEnd w:id="18"/>
      <w:bookmarkEnd w:id="19"/>
      <w:bookmarkEnd w:id="20"/>
    </w:p>
    <w:p w14:paraId="76428726">
      <w:pPr>
        <w:pStyle w:val="13"/>
        <w:widowControl/>
        <w:numPr>
          <w:ilvl w:val="0"/>
          <w:numId w:val="17"/>
        </w:numPr>
        <w:spacing w:line="400" w:lineRule="exact"/>
        <w:ind w:left="289" w:hanging="289" w:hangingChars="170"/>
        <w:jc w:val="left"/>
        <w:rPr>
          <w:rFonts w:ascii="微软雅黑" w:hAnsi="微软雅黑" w:eastAsia="微软雅黑"/>
          <w:b/>
          <w:sz w:val="17"/>
        </w:rPr>
      </w:pPr>
      <w:bookmarkStart w:id="21" w:name="_Toc498593031"/>
      <w:bookmarkStart w:id="22" w:name="_Toc498593006"/>
      <w:r>
        <w:rPr>
          <w:rFonts w:hint="eastAsia" w:ascii="微软雅黑" w:hAnsi="微软雅黑" w:eastAsia="微软雅黑"/>
          <w:b/>
          <w:sz w:val="17"/>
        </w:rPr>
        <w:t>项目概述</w:t>
      </w:r>
    </w:p>
    <w:p w14:paraId="4A00EDF1">
      <w:pPr>
        <w:pStyle w:val="13"/>
        <w:widowControl/>
        <w:numPr>
          <w:ilvl w:val="1"/>
          <w:numId w:val="17"/>
        </w:numPr>
        <w:spacing w:line="400" w:lineRule="exact"/>
        <w:ind w:left="289" w:hanging="289" w:hangingChars="170"/>
        <w:jc w:val="left"/>
        <w:rPr>
          <w:rFonts w:ascii="微软雅黑" w:hAnsi="微软雅黑" w:eastAsia="微软雅黑"/>
          <w:sz w:val="17"/>
        </w:rPr>
      </w:pPr>
      <w:r>
        <w:rPr>
          <w:rFonts w:hint="eastAsia" w:ascii="微软雅黑" w:hAnsi="微软雅黑" w:eastAsia="微软雅黑"/>
          <w:sz w:val="17"/>
        </w:rPr>
        <w:t>按照《财政部关于印发&lt;财政专户管理办法&gt;的通知》（财库〔2013〕46号）、《财政部关于进一步规范财政部门和预算单位资金存放管理的指导意见》（财库﹝2017﹞76号）及《湖南省省级预算单位银行账户管理办法》（湘财库﹝20</w:t>
      </w:r>
      <w:r>
        <w:rPr>
          <w:rFonts w:ascii="微软雅黑" w:hAnsi="微软雅黑" w:eastAsia="微软雅黑"/>
          <w:sz w:val="17"/>
        </w:rPr>
        <w:t>24</w:t>
      </w:r>
      <w:r>
        <w:rPr>
          <w:rFonts w:hint="eastAsia" w:ascii="微软雅黑" w:hAnsi="微软雅黑" w:eastAsia="微软雅黑"/>
          <w:sz w:val="17"/>
        </w:rPr>
        <w:t>﹞</w:t>
      </w:r>
      <w:r>
        <w:rPr>
          <w:rFonts w:ascii="微软雅黑" w:hAnsi="微软雅黑" w:eastAsia="微软雅黑"/>
          <w:sz w:val="17"/>
        </w:rPr>
        <w:t>21</w:t>
      </w:r>
      <w:r>
        <w:rPr>
          <w:rFonts w:hint="eastAsia" w:ascii="微软雅黑" w:hAnsi="微软雅黑" w:eastAsia="微软雅黑"/>
          <w:sz w:val="17"/>
        </w:rPr>
        <w:t>号）等有关规定，</w:t>
      </w:r>
      <w:r>
        <w:rPr>
          <w:rFonts w:hint="eastAsia" w:ascii="微软雅黑" w:hAnsi="微软雅黑" w:eastAsia="微软雅黑"/>
          <w:sz w:val="17"/>
          <w:lang w:eastAsia="zh-CN"/>
        </w:rPr>
        <w:t>湖南省微生物研究所</w:t>
      </w:r>
      <w:r>
        <w:rPr>
          <w:rFonts w:hint="eastAsia" w:ascii="微软雅黑" w:hAnsi="微软雅黑" w:eastAsia="微软雅黑"/>
          <w:sz w:val="17"/>
        </w:rPr>
        <w:t>遵循依法合规、公正透明、安全优先、科学评估、权责统一的原则，在具备资格的各参与银行中采取竞争性方式公开选择1家银行作为专用存款账户开户银行。</w:t>
      </w:r>
    </w:p>
    <w:p w14:paraId="10F8400A">
      <w:pPr>
        <w:pStyle w:val="13"/>
        <w:widowControl/>
        <w:numPr>
          <w:ilvl w:val="1"/>
          <w:numId w:val="17"/>
        </w:numPr>
        <w:spacing w:line="400" w:lineRule="exact"/>
        <w:ind w:left="289" w:hanging="289" w:hangingChars="170"/>
        <w:jc w:val="left"/>
        <w:rPr>
          <w:rFonts w:ascii="微软雅黑" w:hAnsi="微软雅黑" w:eastAsia="微软雅黑"/>
          <w:sz w:val="17"/>
        </w:rPr>
      </w:pPr>
      <w:r>
        <w:rPr>
          <w:rFonts w:hint="eastAsia" w:ascii="微软雅黑" w:hAnsi="微软雅黑" w:eastAsia="微软雅黑"/>
          <w:sz w:val="17"/>
        </w:rPr>
        <w:t>省财政厅将定期对开户银行进行评估，对于不按投标承诺履行义务、出现运营风险、内控制度不健全、管理不善的开户银行，有权及时更换。</w:t>
      </w:r>
    </w:p>
    <w:p w14:paraId="17EE998B">
      <w:pPr>
        <w:pStyle w:val="13"/>
        <w:widowControl/>
        <w:numPr>
          <w:ilvl w:val="0"/>
          <w:numId w:val="17"/>
        </w:numPr>
        <w:spacing w:line="400" w:lineRule="exact"/>
        <w:ind w:left="289" w:hanging="289" w:hangingChars="170"/>
        <w:jc w:val="left"/>
        <w:rPr>
          <w:rFonts w:ascii="微软雅黑" w:hAnsi="微软雅黑" w:eastAsia="微软雅黑"/>
          <w:b/>
          <w:sz w:val="17"/>
        </w:rPr>
      </w:pPr>
      <w:r>
        <w:rPr>
          <w:rFonts w:hint="eastAsia" w:ascii="微软雅黑" w:hAnsi="微软雅黑" w:eastAsia="微软雅黑"/>
          <w:b/>
          <w:sz w:val="17"/>
        </w:rPr>
        <w:t>★项目要求</w:t>
      </w:r>
    </w:p>
    <w:p w14:paraId="5E6E9FFB">
      <w:pPr>
        <w:pStyle w:val="13"/>
        <w:widowControl/>
        <w:numPr>
          <w:ilvl w:val="1"/>
          <w:numId w:val="17"/>
        </w:numPr>
        <w:spacing w:line="400" w:lineRule="exact"/>
        <w:ind w:left="289" w:hanging="289" w:hangingChars="170"/>
        <w:jc w:val="left"/>
        <w:rPr>
          <w:rFonts w:ascii="微软雅黑" w:hAnsi="微软雅黑" w:eastAsia="微软雅黑"/>
          <w:sz w:val="17"/>
        </w:rPr>
      </w:pPr>
      <w:r>
        <w:rPr>
          <w:rFonts w:hint="eastAsia" w:ascii="微软雅黑" w:hAnsi="微软雅黑" w:eastAsia="微软雅黑"/>
          <w:sz w:val="17"/>
        </w:rPr>
        <w:t>开户银行按照财政部门要求，对存入的专用存款进行核算，及时办理各项相关业务，按政策规定及合同约定计息并及时提供利息通知单。</w:t>
      </w:r>
    </w:p>
    <w:p w14:paraId="62BD4E3D">
      <w:pPr>
        <w:pStyle w:val="13"/>
        <w:widowControl/>
        <w:numPr>
          <w:ilvl w:val="1"/>
          <w:numId w:val="17"/>
        </w:numPr>
        <w:spacing w:line="400" w:lineRule="exact"/>
        <w:ind w:left="289" w:hanging="289" w:hangingChars="170"/>
        <w:jc w:val="left"/>
        <w:rPr>
          <w:rFonts w:ascii="微软雅黑" w:hAnsi="微软雅黑" w:eastAsia="微软雅黑"/>
          <w:sz w:val="17"/>
        </w:rPr>
      </w:pPr>
      <w:r>
        <w:rPr>
          <w:rFonts w:hint="eastAsia" w:ascii="微软雅黑" w:hAnsi="微软雅黑" w:eastAsia="微软雅黑"/>
          <w:sz w:val="17"/>
        </w:rPr>
        <w:t>开户银行要安排相对稳定且熟悉业务的专人负责办理专用存款账户的各项相关业务，及时进行相关单据传递。</w:t>
      </w:r>
    </w:p>
    <w:p w14:paraId="6C69FF6E">
      <w:pPr>
        <w:pStyle w:val="13"/>
        <w:widowControl/>
        <w:numPr>
          <w:ilvl w:val="1"/>
          <w:numId w:val="17"/>
        </w:numPr>
        <w:spacing w:line="400" w:lineRule="exact"/>
        <w:ind w:left="289" w:hanging="289" w:hangingChars="170"/>
        <w:jc w:val="left"/>
        <w:rPr>
          <w:rFonts w:ascii="微软雅黑" w:hAnsi="微软雅黑" w:eastAsia="微软雅黑"/>
          <w:sz w:val="17"/>
        </w:rPr>
      </w:pPr>
      <w:r>
        <w:rPr>
          <w:rFonts w:hint="eastAsia" w:ascii="微软雅黑" w:hAnsi="微软雅黑" w:eastAsia="微软雅黑"/>
          <w:sz w:val="17"/>
        </w:rPr>
        <w:t>开户银行要按照财政部门要求提供各类相关资金报表及各种回单。</w:t>
      </w:r>
    </w:p>
    <w:p w14:paraId="219A57A5">
      <w:pPr>
        <w:pStyle w:val="13"/>
        <w:widowControl/>
        <w:spacing w:line="400" w:lineRule="exact"/>
        <w:ind w:firstLine="0" w:firstLineChars="0"/>
        <w:jc w:val="left"/>
        <w:rPr>
          <w:rFonts w:ascii="微软雅黑" w:hAnsi="微软雅黑" w:eastAsia="微软雅黑"/>
          <w:sz w:val="17"/>
        </w:rPr>
      </w:pPr>
      <w:r>
        <w:rPr>
          <w:rFonts w:hint="eastAsia" w:ascii="微软雅黑" w:hAnsi="微软雅黑" w:eastAsia="微软雅黑"/>
          <w:sz w:val="17"/>
        </w:rPr>
        <w:t>2.4开户银行要承诺做好各项服务，建立应急响应机制。</w:t>
      </w:r>
    </w:p>
    <w:p w14:paraId="33A8769B">
      <w:pPr>
        <w:pStyle w:val="13"/>
        <w:widowControl/>
        <w:numPr>
          <w:ilvl w:val="0"/>
          <w:numId w:val="17"/>
        </w:numPr>
        <w:spacing w:line="400" w:lineRule="exact"/>
        <w:ind w:left="289" w:hanging="289" w:hangingChars="170"/>
        <w:jc w:val="left"/>
        <w:rPr>
          <w:rFonts w:ascii="微软雅黑" w:hAnsi="微软雅黑" w:eastAsia="微软雅黑"/>
          <w:b/>
          <w:sz w:val="17"/>
        </w:rPr>
      </w:pPr>
      <w:r>
        <w:rPr>
          <w:rFonts w:hint="eastAsia" w:ascii="微软雅黑" w:hAnsi="微软雅黑" w:eastAsia="微软雅黑"/>
          <w:b/>
          <w:sz w:val="17"/>
        </w:rPr>
        <w:t>其他</w:t>
      </w:r>
    </w:p>
    <w:p w14:paraId="1C17B7D4">
      <w:pPr>
        <w:pStyle w:val="13"/>
        <w:widowControl/>
        <w:numPr>
          <w:ilvl w:val="1"/>
          <w:numId w:val="17"/>
        </w:numPr>
        <w:spacing w:line="400" w:lineRule="exact"/>
        <w:ind w:left="289" w:hanging="289" w:hangingChars="170"/>
        <w:jc w:val="left"/>
        <w:rPr>
          <w:rFonts w:ascii="微软雅黑" w:hAnsi="微软雅黑" w:eastAsia="微软雅黑"/>
          <w:sz w:val="17"/>
        </w:rPr>
      </w:pPr>
      <w:r>
        <w:rPr>
          <w:rFonts w:hint="eastAsia" w:ascii="微软雅黑" w:hAnsi="微软雅黑" w:eastAsia="微软雅黑"/>
          <w:sz w:val="17"/>
        </w:rPr>
        <w:t>与评选相关的要求：见第六章。</w:t>
      </w:r>
    </w:p>
    <w:p w14:paraId="0950C1AF">
      <w:pPr>
        <w:widowControl/>
        <w:spacing w:line="400" w:lineRule="exact"/>
        <w:jc w:val="left"/>
        <w:rPr>
          <w:rFonts w:ascii="微软雅黑" w:hAnsi="微软雅黑" w:eastAsia="微软雅黑"/>
          <w:sz w:val="17"/>
        </w:rPr>
      </w:pPr>
    </w:p>
    <w:p w14:paraId="5F583932">
      <w:pPr>
        <w:widowControl/>
        <w:spacing w:line="400" w:lineRule="exact"/>
        <w:ind w:firstLine="340" w:firstLineChars="200"/>
        <w:jc w:val="left"/>
        <w:rPr>
          <w:rFonts w:ascii="微软雅黑" w:hAnsi="微软雅黑" w:eastAsia="微软雅黑"/>
          <w:sz w:val="17"/>
        </w:rPr>
      </w:pPr>
      <w:r>
        <w:rPr>
          <w:rFonts w:hint="eastAsia" w:ascii="微软雅黑" w:hAnsi="微软雅黑" w:eastAsia="微软雅黑"/>
          <w:sz w:val="17"/>
        </w:rPr>
        <w:t>注：①本章中以“★”标示的内容为实质性要求，属于必须遵守的条件；如不满足将作无效响应文件处理；未以“★”标示的内容且无法律法规明确规定的，不得作为响应被拒绝或响应无效条款。②本章要求中明确规定了具体证明材料的，响应人必须按规定提供有效证明材料；未明确规定具体证明材料的，响应人应据实提供相关有效材料或书面承诺予以证明。</w:t>
      </w:r>
    </w:p>
    <w:p w14:paraId="4E134457">
      <w:pPr>
        <w:widowControl/>
        <w:jc w:val="center"/>
        <w:rPr>
          <w:rFonts w:ascii="微软雅黑" w:hAnsi="微软雅黑" w:eastAsia="微软雅黑"/>
          <w:sz w:val="28"/>
          <w:szCs w:val="32"/>
        </w:rPr>
      </w:pPr>
      <w:bookmarkStart w:id="23" w:name="_Toc508709714"/>
      <w:r>
        <w:rPr>
          <w:rFonts w:ascii="微软雅黑" w:hAnsi="微软雅黑" w:eastAsia="微软雅黑"/>
          <w:sz w:val="28"/>
          <w:szCs w:val="32"/>
        </w:rPr>
        <w:br w:type="page"/>
      </w:r>
      <w:bookmarkStart w:id="24" w:name="_Toc31211"/>
      <w:bookmarkStart w:id="25" w:name="_Toc58"/>
      <w:r>
        <w:rPr>
          <w:rStyle w:val="12"/>
          <w:rFonts w:hint="eastAsia"/>
          <w:sz w:val="32"/>
        </w:rPr>
        <w:t>第五章</w:t>
      </w:r>
      <w:r>
        <w:rPr>
          <w:rStyle w:val="12"/>
          <w:sz w:val="32"/>
        </w:rPr>
        <w:t xml:space="preserve">  </w:t>
      </w:r>
      <w:r>
        <w:rPr>
          <w:rStyle w:val="12"/>
          <w:rFonts w:hint="eastAsia"/>
          <w:sz w:val="32"/>
        </w:rPr>
        <w:t>响应文件格式</w:t>
      </w:r>
      <w:bookmarkEnd w:id="23"/>
      <w:r>
        <w:rPr>
          <w:rStyle w:val="12"/>
          <w:rFonts w:hint="eastAsia"/>
          <w:sz w:val="32"/>
        </w:rPr>
        <w:t>及要求</w:t>
      </w:r>
      <w:bookmarkEnd w:id="24"/>
      <w:bookmarkEnd w:id="25"/>
    </w:p>
    <w:p w14:paraId="11F46FA2">
      <w:pPr>
        <w:pStyle w:val="13"/>
        <w:widowControl/>
        <w:numPr>
          <w:ilvl w:val="0"/>
          <w:numId w:val="18"/>
        </w:numPr>
        <w:spacing w:line="400" w:lineRule="exact"/>
        <w:ind w:firstLineChars="0"/>
        <w:jc w:val="left"/>
        <w:rPr>
          <w:rFonts w:ascii="微软雅黑" w:hAnsi="微软雅黑" w:eastAsia="微软雅黑"/>
          <w:b/>
          <w:sz w:val="17"/>
        </w:rPr>
      </w:pPr>
      <w:r>
        <w:rPr>
          <w:rFonts w:hint="eastAsia" w:ascii="微软雅黑" w:hAnsi="微软雅黑" w:eastAsia="微软雅黑"/>
          <w:b/>
          <w:sz w:val="17"/>
        </w:rPr>
        <w:t>编制要求</w:t>
      </w:r>
    </w:p>
    <w:p w14:paraId="4A0BF746">
      <w:pPr>
        <w:pStyle w:val="13"/>
        <w:widowControl/>
        <w:numPr>
          <w:ilvl w:val="1"/>
          <w:numId w:val="18"/>
        </w:numPr>
        <w:spacing w:line="400" w:lineRule="exact"/>
        <w:ind w:left="425" w:hanging="425" w:firstLineChars="0"/>
        <w:jc w:val="left"/>
        <w:rPr>
          <w:rFonts w:ascii="微软雅黑" w:hAnsi="微软雅黑" w:eastAsia="微软雅黑"/>
          <w:sz w:val="17"/>
        </w:rPr>
      </w:pPr>
      <w:r>
        <w:rPr>
          <w:rFonts w:hint="eastAsia" w:ascii="微软雅黑" w:hAnsi="微软雅黑" w:eastAsia="微软雅黑"/>
          <w:sz w:val="17"/>
        </w:rPr>
        <w:t>本章所制响应文件格式，以“★”标示的格式为不允许负偏离的实质性要求，格式中除可填报项目外，任何实质性修改将被视为非实质性响应，从而导致响应无效；未以“★”标示的格式，一律不具有强制性。</w:t>
      </w:r>
    </w:p>
    <w:p w14:paraId="2EE04153">
      <w:pPr>
        <w:pStyle w:val="13"/>
        <w:numPr>
          <w:ilvl w:val="1"/>
          <w:numId w:val="18"/>
        </w:numPr>
        <w:spacing w:line="400" w:lineRule="exact"/>
        <w:ind w:left="425" w:hanging="425" w:firstLineChars="0"/>
        <w:rPr>
          <w:rFonts w:ascii="微软雅黑" w:hAnsi="微软雅黑" w:eastAsia="微软雅黑"/>
          <w:sz w:val="17"/>
        </w:rPr>
      </w:pPr>
      <w:r>
        <w:rPr>
          <w:rFonts w:hint="eastAsia" w:ascii="微软雅黑" w:hAnsi="微软雅黑" w:eastAsia="微软雅黑"/>
          <w:sz w:val="17"/>
        </w:rPr>
        <w:t>本章所制响应文件格式有关表格中的备注栏，由响应人根据自身情况作解释性说明，不作为必填项。</w:t>
      </w:r>
    </w:p>
    <w:p w14:paraId="024D30D0">
      <w:pPr>
        <w:pStyle w:val="13"/>
        <w:widowControl/>
        <w:numPr>
          <w:ilvl w:val="0"/>
          <w:numId w:val="18"/>
        </w:numPr>
        <w:spacing w:line="400" w:lineRule="exact"/>
        <w:ind w:firstLineChars="0"/>
        <w:jc w:val="left"/>
        <w:rPr>
          <w:rFonts w:ascii="微软雅黑" w:hAnsi="微软雅黑" w:eastAsia="微软雅黑"/>
          <w:b/>
          <w:sz w:val="17"/>
        </w:rPr>
      </w:pPr>
      <w:r>
        <w:rPr>
          <w:rFonts w:hint="eastAsia" w:ascii="微软雅黑" w:hAnsi="微软雅黑" w:eastAsia="微软雅黑"/>
          <w:b/>
          <w:sz w:val="17"/>
        </w:rPr>
        <w:t>格式</w:t>
      </w:r>
    </w:p>
    <w:p w14:paraId="1FFBFEC3">
      <w:pPr>
        <w:pStyle w:val="13"/>
        <w:widowControl/>
        <w:numPr>
          <w:ilvl w:val="1"/>
          <w:numId w:val="18"/>
        </w:numPr>
        <w:spacing w:line="400" w:lineRule="exact"/>
        <w:ind w:firstLineChars="0"/>
        <w:jc w:val="left"/>
        <w:rPr>
          <w:rFonts w:ascii="微软雅黑" w:hAnsi="微软雅黑" w:eastAsia="微软雅黑"/>
          <w:sz w:val="17"/>
        </w:rPr>
      </w:pPr>
      <w:r>
        <w:rPr>
          <w:rFonts w:hint="eastAsia" w:ascii="微软雅黑" w:hAnsi="微软雅黑" w:eastAsia="微软雅黑"/>
          <w:sz w:val="17"/>
        </w:rPr>
        <w:t>响应文件封面</w:t>
      </w:r>
    </w:p>
    <w:tbl>
      <w:tblPr>
        <w:tblStyle w:val="9"/>
        <w:tblW w:w="9736"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736"/>
      </w:tblGrid>
      <w:tr w14:paraId="2B9E8A6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c>
          <w:tcPr>
            <w:tcW w:w="9736" w:type="dxa"/>
            <w:tcBorders>
              <w:top w:val="dashed" w:color="auto" w:sz="4" w:space="0"/>
              <w:left w:val="dashed" w:color="auto" w:sz="4" w:space="0"/>
              <w:bottom w:val="dashed" w:color="auto" w:sz="4" w:space="0"/>
              <w:right w:val="dashed" w:color="auto" w:sz="4" w:space="0"/>
            </w:tcBorders>
            <w:tcMar>
              <w:top w:w="0" w:type="dxa"/>
              <w:left w:w="108" w:type="dxa"/>
              <w:bottom w:w="0" w:type="dxa"/>
              <w:right w:w="108" w:type="dxa"/>
            </w:tcMar>
          </w:tcPr>
          <w:p w14:paraId="59AE732F">
            <w:pPr>
              <w:widowControl/>
              <w:spacing w:line="400" w:lineRule="exact"/>
              <w:jc w:val="center"/>
              <w:rPr>
                <w:rFonts w:ascii="微软雅黑" w:hAnsi="微软雅黑" w:eastAsia="微软雅黑"/>
                <w:sz w:val="14"/>
                <w:szCs w:val="18"/>
              </w:rPr>
            </w:pPr>
            <w:r>
              <w:rPr>
                <w:rFonts w:hint="eastAsia" w:ascii="微软雅黑" w:hAnsi="微软雅黑" w:eastAsia="微软雅黑"/>
                <w:sz w:val="14"/>
                <w:szCs w:val="18"/>
              </w:rPr>
              <w:t>响应文件</w:t>
            </w:r>
          </w:p>
          <w:p w14:paraId="2119CB03">
            <w:pPr>
              <w:widowControl/>
              <w:spacing w:line="400" w:lineRule="exact"/>
              <w:jc w:val="center"/>
              <w:rPr>
                <w:rFonts w:ascii="微软雅黑" w:hAnsi="微软雅黑" w:eastAsia="微软雅黑"/>
                <w:sz w:val="14"/>
                <w:szCs w:val="18"/>
              </w:rPr>
            </w:pPr>
            <w:r>
              <w:rPr>
                <w:rFonts w:hint="eastAsia" w:ascii="微软雅黑" w:hAnsi="微软雅黑" w:eastAsia="微软雅黑"/>
                <w:sz w:val="14"/>
                <w:szCs w:val="18"/>
              </w:rPr>
              <w:t>（正本或副本）</w:t>
            </w:r>
          </w:p>
          <w:p w14:paraId="5B733660">
            <w:pPr>
              <w:widowControl/>
              <w:spacing w:line="400" w:lineRule="exact"/>
              <w:jc w:val="left"/>
              <w:rPr>
                <w:rFonts w:ascii="微软雅黑" w:hAnsi="微软雅黑" w:eastAsia="微软雅黑"/>
                <w:sz w:val="14"/>
                <w:szCs w:val="18"/>
              </w:rPr>
            </w:pPr>
            <w:r>
              <w:rPr>
                <w:rFonts w:hint="eastAsia" w:ascii="微软雅黑" w:hAnsi="微软雅黑" w:eastAsia="微软雅黑"/>
                <w:sz w:val="14"/>
                <w:szCs w:val="18"/>
              </w:rPr>
              <w:t>项目名称：</w:t>
            </w:r>
            <w:r>
              <w:rPr>
                <w:rFonts w:ascii="微软雅黑" w:hAnsi="微软雅黑" w:eastAsia="微软雅黑"/>
                <w:sz w:val="14"/>
                <w:szCs w:val="18"/>
              </w:rPr>
              <w:t>______________</w:t>
            </w:r>
          </w:p>
          <w:p w14:paraId="0954CB15">
            <w:pPr>
              <w:widowControl/>
              <w:spacing w:line="400" w:lineRule="exact"/>
              <w:jc w:val="left"/>
              <w:rPr>
                <w:rFonts w:ascii="微软雅黑" w:hAnsi="微软雅黑" w:eastAsia="微软雅黑"/>
                <w:sz w:val="14"/>
                <w:szCs w:val="18"/>
              </w:rPr>
            </w:pPr>
            <w:r>
              <w:rPr>
                <w:rFonts w:hint="eastAsia" w:ascii="微软雅黑" w:hAnsi="微软雅黑" w:eastAsia="微软雅黑"/>
                <w:sz w:val="14"/>
                <w:szCs w:val="18"/>
              </w:rPr>
              <w:t>响应人：</w:t>
            </w:r>
            <w:r>
              <w:rPr>
                <w:rFonts w:ascii="微软雅黑" w:hAnsi="微软雅黑" w:eastAsia="微软雅黑"/>
                <w:sz w:val="14"/>
                <w:szCs w:val="18"/>
              </w:rPr>
              <w:t>________________</w:t>
            </w:r>
            <w:r>
              <w:rPr>
                <w:rFonts w:hint="eastAsia" w:ascii="微软雅黑" w:hAnsi="微软雅黑" w:eastAsia="微软雅黑"/>
                <w:sz w:val="14"/>
                <w:szCs w:val="18"/>
              </w:rPr>
              <w:t>（填写响应人全称并加盖响应人公章）</w:t>
            </w:r>
          </w:p>
          <w:p w14:paraId="3760C5C5">
            <w:pPr>
              <w:widowControl/>
              <w:spacing w:line="400" w:lineRule="exact"/>
              <w:jc w:val="left"/>
              <w:rPr>
                <w:rFonts w:ascii="微软雅黑" w:hAnsi="微软雅黑" w:eastAsia="微软雅黑"/>
                <w:sz w:val="14"/>
                <w:szCs w:val="18"/>
              </w:rPr>
            </w:pPr>
            <w:r>
              <w:rPr>
                <w:rFonts w:hint="eastAsia" w:ascii="微软雅黑" w:hAnsi="微软雅黑" w:eastAsia="微软雅黑"/>
                <w:sz w:val="14"/>
                <w:szCs w:val="18"/>
              </w:rPr>
              <w:t>日期：</w:t>
            </w:r>
            <w:r>
              <w:rPr>
                <w:rFonts w:ascii="微软雅黑" w:hAnsi="微软雅黑" w:eastAsia="微软雅黑"/>
                <w:sz w:val="14"/>
                <w:szCs w:val="18"/>
              </w:rPr>
              <w:t>____</w:t>
            </w:r>
            <w:r>
              <w:rPr>
                <w:rFonts w:hint="eastAsia" w:ascii="微软雅黑" w:hAnsi="微软雅黑" w:eastAsia="微软雅黑"/>
                <w:sz w:val="14"/>
                <w:szCs w:val="18"/>
              </w:rPr>
              <w:t>年</w:t>
            </w:r>
            <w:r>
              <w:rPr>
                <w:rFonts w:ascii="微软雅黑" w:hAnsi="微软雅黑" w:eastAsia="微软雅黑"/>
                <w:sz w:val="14"/>
                <w:szCs w:val="18"/>
              </w:rPr>
              <w:t>____</w:t>
            </w:r>
            <w:r>
              <w:rPr>
                <w:rFonts w:hint="eastAsia" w:ascii="微软雅黑" w:hAnsi="微软雅黑" w:eastAsia="微软雅黑"/>
                <w:sz w:val="14"/>
                <w:szCs w:val="18"/>
              </w:rPr>
              <w:t>月</w:t>
            </w:r>
            <w:r>
              <w:rPr>
                <w:rFonts w:ascii="微软雅黑" w:hAnsi="微软雅黑" w:eastAsia="微软雅黑"/>
                <w:sz w:val="14"/>
                <w:szCs w:val="18"/>
              </w:rPr>
              <w:t>____</w:t>
            </w:r>
            <w:r>
              <w:rPr>
                <w:rFonts w:hint="eastAsia" w:ascii="微软雅黑" w:hAnsi="微软雅黑" w:eastAsia="微软雅黑"/>
                <w:sz w:val="14"/>
                <w:szCs w:val="18"/>
              </w:rPr>
              <w:t>日</w:t>
            </w:r>
          </w:p>
        </w:tc>
      </w:tr>
    </w:tbl>
    <w:p w14:paraId="137DCAC8">
      <w:pPr>
        <w:pStyle w:val="13"/>
        <w:widowControl/>
        <w:numPr>
          <w:ilvl w:val="1"/>
          <w:numId w:val="18"/>
        </w:numPr>
        <w:spacing w:line="400" w:lineRule="exact"/>
        <w:ind w:firstLineChars="0"/>
        <w:jc w:val="left"/>
        <w:rPr>
          <w:rFonts w:ascii="微软雅黑" w:hAnsi="微软雅黑" w:eastAsia="微软雅黑"/>
          <w:sz w:val="17"/>
        </w:rPr>
      </w:pPr>
      <w:r>
        <w:rPr>
          <w:rFonts w:hint="eastAsia" w:ascii="微软雅黑" w:hAnsi="微软雅黑" w:eastAsia="微软雅黑"/>
          <w:sz w:val="17"/>
        </w:rPr>
        <w:t>★法定代表人授权书</w:t>
      </w:r>
    </w:p>
    <w:tbl>
      <w:tblPr>
        <w:tblStyle w:val="9"/>
        <w:tblW w:w="9736"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736"/>
      </w:tblGrid>
      <w:tr w14:paraId="14EEDCA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736" w:type="dxa"/>
            <w:tcBorders>
              <w:top w:val="dashed" w:color="auto" w:sz="4" w:space="0"/>
              <w:left w:val="dashed" w:color="auto" w:sz="4" w:space="0"/>
              <w:bottom w:val="dashed" w:color="auto" w:sz="4" w:space="0"/>
              <w:right w:val="dashed" w:color="auto" w:sz="4" w:space="0"/>
            </w:tcBorders>
            <w:tcMar>
              <w:top w:w="0" w:type="dxa"/>
              <w:left w:w="108" w:type="dxa"/>
              <w:bottom w:w="0" w:type="dxa"/>
              <w:right w:w="108" w:type="dxa"/>
            </w:tcMar>
          </w:tcPr>
          <w:p w14:paraId="608563F9">
            <w:pPr>
              <w:spacing w:line="400" w:lineRule="exact"/>
              <w:jc w:val="center"/>
              <w:rPr>
                <w:rFonts w:ascii="微软雅黑" w:hAnsi="微软雅黑" w:eastAsia="微软雅黑"/>
                <w:sz w:val="14"/>
                <w:szCs w:val="18"/>
              </w:rPr>
            </w:pPr>
            <w:r>
              <w:rPr>
                <w:rFonts w:hint="eastAsia" w:ascii="微软雅黑" w:hAnsi="微软雅黑" w:eastAsia="微软雅黑"/>
                <w:sz w:val="14"/>
                <w:szCs w:val="18"/>
              </w:rPr>
              <w:t>法定代表人授权书</w:t>
            </w:r>
          </w:p>
          <w:p w14:paraId="028DE0B6">
            <w:pPr>
              <w:spacing w:line="400" w:lineRule="exact"/>
              <w:rPr>
                <w:rFonts w:ascii="微软雅黑" w:hAnsi="微软雅黑" w:eastAsia="微软雅黑"/>
                <w:sz w:val="14"/>
                <w:szCs w:val="18"/>
              </w:rPr>
            </w:pPr>
            <w:r>
              <w:rPr>
                <w:rFonts w:hint="eastAsia" w:ascii="微软雅黑" w:hAnsi="微软雅黑" w:eastAsia="微软雅黑"/>
                <w:sz w:val="14"/>
                <w:szCs w:val="18"/>
              </w:rPr>
              <w:t>致：</w:t>
            </w:r>
            <w:r>
              <w:rPr>
                <w:rFonts w:hint="eastAsia" w:ascii="微软雅黑" w:hAnsi="微软雅黑" w:eastAsia="微软雅黑"/>
                <w:sz w:val="14"/>
                <w:szCs w:val="18"/>
                <w:u w:val="single"/>
              </w:rPr>
              <w:t>（填写项目实施机构名称）</w:t>
            </w:r>
          </w:p>
          <w:p w14:paraId="32670335">
            <w:pPr>
              <w:spacing w:line="400" w:lineRule="exact"/>
              <w:ind w:firstLine="280" w:firstLineChars="200"/>
              <w:rPr>
                <w:rFonts w:ascii="微软雅黑" w:hAnsi="微软雅黑" w:eastAsia="微软雅黑"/>
                <w:sz w:val="14"/>
                <w:szCs w:val="18"/>
              </w:rPr>
            </w:pPr>
            <w:r>
              <w:rPr>
                <w:rFonts w:hint="eastAsia" w:ascii="微软雅黑" w:hAnsi="微软雅黑" w:eastAsia="微软雅黑"/>
                <w:sz w:val="14"/>
                <w:szCs w:val="18"/>
              </w:rPr>
              <w:t>本授权声明：</w:t>
            </w:r>
            <w:r>
              <w:rPr>
                <w:rFonts w:ascii="微软雅黑" w:hAnsi="微软雅黑" w:eastAsia="微软雅黑"/>
                <w:sz w:val="14"/>
                <w:szCs w:val="18"/>
              </w:rPr>
              <w:t>__________</w:t>
            </w:r>
            <w:r>
              <w:rPr>
                <w:rFonts w:hint="eastAsia" w:ascii="微软雅黑" w:hAnsi="微软雅黑" w:eastAsia="微软雅黑"/>
                <w:sz w:val="14"/>
                <w:szCs w:val="18"/>
              </w:rPr>
              <w:t>（响应人全称）</w:t>
            </w:r>
            <w:r>
              <w:rPr>
                <w:rFonts w:ascii="微软雅黑" w:hAnsi="微软雅黑" w:eastAsia="微软雅黑"/>
                <w:sz w:val="14"/>
                <w:szCs w:val="18"/>
              </w:rPr>
              <w:t>__________</w:t>
            </w:r>
            <w:r>
              <w:rPr>
                <w:rFonts w:hint="eastAsia" w:ascii="微软雅黑" w:hAnsi="微软雅黑" w:eastAsia="微软雅黑"/>
                <w:sz w:val="14"/>
                <w:szCs w:val="18"/>
              </w:rPr>
              <w:t>（法定代表人姓名、职务）授权</w:t>
            </w:r>
            <w:r>
              <w:rPr>
                <w:rFonts w:ascii="微软雅黑" w:hAnsi="微软雅黑" w:eastAsia="微软雅黑"/>
                <w:sz w:val="14"/>
                <w:szCs w:val="18"/>
              </w:rPr>
              <w:t>__________</w:t>
            </w:r>
            <w:r>
              <w:rPr>
                <w:rFonts w:hint="eastAsia" w:ascii="微软雅黑" w:hAnsi="微软雅黑" w:eastAsia="微软雅黑"/>
                <w:sz w:val="14"/>
                <w:szCs w:val="18"/>
              </w:rPr>
              <w:t>（被授权人姓名、职务）为我方参加</w:t>
            </w:r>
            <w:r>
              <w:rPr>
                <w:rFonts w:ascii="微软雅黑" w:hAnsi="微软雅黑" w:eastAsia="微软雅黑"/>
                <w:sz w:val="14"/>
                <w:szCs w:val="18"/>
              </w:rPr>
              <w:t>__________</w:t>
            </w:r>
            <w:r>
              <w:rPr>
                <w:rFonts w:hint="eastAsia" w:ascii="微软雅黑" w:hAnsi="微软雅黑" w:eastAsia="微软雅黑"/>
                <w:sz w:val="14"/>
                <w:szCs w:val="18"/>
              </w:rPr>
              <w:t>项目竞选活动的合法代表，以我方名义全权处理该项目有关响应、签订以及执行合同等一切事宜。</w:t>
            </w:r>
          </w:p>
          <w:p w14:paraId="42CF1637">
            <w:pPr>
              <w:spacing w:line="400" w:lineRule="exact"/>
              <w:ind w:firstLine="280" w:firstLineChars="200"/>
              <w:rPr>
                <w:rFonts w:ascii="微软雅黑" w:hAnsi="微软雅黑" w:eastAsia="微软雅黑"/>
                <w:sz w:val="14"/>
                <w:szCs w:val="18"/>
              </w:rPr>
            </w:pPr>
            <w:r>
              <w:rPr>
                <w:rFonts w:hint="eastAsia" w:ascii="微软雅黑" w:hAnsi="微软雅黑" w:eastAsia="微软雅黑"/>
                <w:sz w:val="14"/>
                <w:szCs w:val="18"/>
              </w:rPr>
              <w:t>特此声明。</w:t>
            </w:r>
          </w:p>
          <w:p w14:paraId="11643D15">
            <w:pPr>
              <w:spacing w:line="400" w:lineRule="exact"/>
              <w:ind w:firstLine="280" w:firstLineChars="200"/>
              <w:rPr>
                <w:rFonts w:ascii="微软雅黑" w:hAnsi="微软雅黑" w:eastAsia="微软雅黑"/>
                <w:sz w:val="14"/>
                <w:szCs w:val="18"/>
              </w:rPr>
            </w:pPr>
            <w:r>
              <w:rPr>
                <w:rFonts w:hint="eastAsia" w:ascii="微软雅黑" w:hAnsi="微软雅黑" w:eastAsia="微软雅黑"/>
                <w:sz w:val="14"/>
                <w:szCs w:val="18"/>
              </w:rPr>
              <w:t>响应人：</w:t>
            </w:r>
            <w:r>
              <w:rPr>
                <w:rFonts w:ascii="微软雅黑" w:hAnsi="微软雅黑" w:eastAsia="微软雅黑"/>
                <w:sz w:val="14"/>
                <w:szCs w:val="18"/>
              </w:rPr>
              <w:t>________________</w:t>
            </w:r>
            <w:r>
              <w:rPr>
                <w:rFonts w:hint="eastAsia" w:ascii="微软雅黑" w:hAnsi="微软雅黑" w:eastAsia="微软雅黑"/>
                <w:sz w:val="14"/>
                <w:szCs w:val="18"/>
              </w:rPr>
              <w:t>（填写响应人全称并加盖响应人公章）</w:t>
            </w:r>
          </w:p>
          <w:p w14:paraId="0102E07D">
            <w:pPr>
              <w:spacing w:line="400" w:lineRule="exact"/>
              <w:ind w:firstLine="280" w:firstLineChars="200"/>
              <w:rPr>
                <w:rFonts w:ascii="微软雅黑" w:hAnsi="微软雅黑" w:eastAsia="微软雅黑"/>
                <w:sz w:val="14"/>
                <w:szCs w:val="18"/>
              </w:rPr>
            </w:pPr>
            <w:r>
              <w:rPr>
                <w:rFonts w:hint="eastAsia" w:ascii="微软雅黑" w:hAnsi="微软雅黑" w:eastAsia="微软雅黑"/>
                <w:sz w:val="14"/>
                <w:szCs w:val="18"/>
              </w:rPr>
              <w:t>法定代表人：</w:t>
            </w:r>
            <w:r>
              <w:rPr>
                <w:rFonts w:ascii="微软雅黑" w:hAnsi="微软雅黑" w:eastAsia="微软雅黑"/>
                <w:sz w:val="14"/>
                <w:szCs w:val="18"/>
              </w:rPr>
              <w:t>____________________</w:t>
            </w:r>
            <w:r>
              <w:rPr>
                <w:rFonts w:hint="eastAsia" w:ascii="微软雅黑" w:hAnsi="微软雅黑" w:eastAsia="微软雅黑"/>
                <w:sz w:val="14"/>
                <w:szCs w:val="18"/>
              </w:rPr>
              <w:t>（签字或盖章）</w:t>
            </w:r>
          </w:p>
          <w:p w14:paraId="7137482B">
            <w:pPr>
              <w:spacing w:line="400" w:lineRule="exact"/>
              <w:ind w:firstLine="280" w:firstLineChars="200"/>
              <w:rPr>
                <w:rFonts w:ascii="微软雅黑" w:hAnsi="微软雅黑" w:eastAsia="微软雅黑"/>
                <w:sz w:val="14"/>
                <w:szCs w:val="18"/>
              </w:rPr>
            </w:pPr>
            <w:r>
              <w:rPr>
                <w:rFonts w:hint="eastAsia" w:ascii="微软雅黑" w:hAnsi="微软雅黑" w:eastAsia="微软雅黑"/>
                <w:sz w:val="14"/>
                <w:szCs w:val="18"/>
              </w:rPr>
              <w:t>被授权人：</w:t>
            </w:r>
            <w:r>
              <w:rPr>
                <w:rFonts w:ascii="微软雅黑" w:hAnsi="微软雅黑" w:eastAsia="微软雅黑"/>
                <w:sz w:val="14"/>
                <w:szCs w:val="18"/>
              </w:rPr>
              <w:t>____________________</w:t>
            </w:r>
            <w:r>
              <w:rPr>
                <w:rFonts w:hint="eastAsia" w:ascii="微软雅黑" w:hAnsi="微软雅黑" w:eastAsia="微软雅黑"/>
                <w:sz w:val="14"/>
                <w:szCs w:val="18"/>
              </w:rPr>
              <w:t>（签字或盖章）</w:t>
            </w:r>
          </w:p>
          <w:p w14:paraId="67F3E9EA">
            <w:pPr>
              <w:spacing w:line="400" w:lineRule="exact"/>
              <w:ind w:firstLine="280" w:firstLineChars="200"/>
              <w:rPr>
                <w:rFonts w:ascii="微软雅黑" w:hAnsi="微软雅黑" w:eastAsia="微软雅黑"/>
                <w:sz w:val="14"/>
                <w:szCs w:val="18"/>
                <w:u w:val="single"/>
              </w:rPr>
            </w:pPr>
            <w:r>
              <w:rPr>
                <w:rFonts w:hint="eastAsia" w:ascii="微软雅黑" w:hAnsi="微软雅黑" w:eastAsia="微软雅黑"/>
                <w:sz w:val="14"/>
                <w:szCs w:val="18"/>
              </w:rPr>
              <w:t>日期：</w:t>
            </w:r>
            <w:r>
              <w:rPr>
                <w:rFonts w:ascii="微软雅黑" w:hAnsi="微软雅黑" w:eastAsia="微软雅黑"/>
                <w:sz w:val="14"/>
                <w:szCs w:val="18"/>
              </w:rPr>
              <w:t>________</w:t>
            </w:r>
            <w:r>
              <w:rPr>
                <w:rFonts w:hint="eastAsia" w:ascii="微软雅黑" w:hAnsi="微软雅黑" w:eastAsia="微软雅黑"/>
                <w:sz w:val="14"/>
                <w:szCs w:val="18"/>
              </w:rPr>
              <w:t>年</w:t>
            </w:r>
            <w:r>
              <w:rPr>
                <w:rFonts w:ascii="微软雅黑" w:hAnsi="微软雅黑" w:eastAsia="微软雅黑"/>
                <w:sz w:val="14"/>
                <w:szCs w:val="18"/>
              </w:rPr>
              <w:t>________</w:t>
            </w:r>
            <w:r>
              <w:rPr>
                <w:rFonts w:hint="eastAsia" w:ascii="微软雅黑" w:hAnsi="微软雅黑" w:eastAsia="微软雅黑"/>
                <w:sz w:val="14"/>
                <w:szCs w:val="18"/>
              </w:rPr>
              <w:t>月</w:t>
            </w:r>
            <w:r>
              <w:rPr>
                <w:rFonts w:ascii="微软雅黑" w:hAnsi="微软雅黑" w:eastAsia="微软雅黑"/>
                <w:sz w:val="14"/>
                <w:szCs w:val="18"/>
              </w:rPr>
              <w:t>________</w:t>
            </w:r>
            <w:r>
              <w:rPr>
                <w:rFonts w:hint="eastAsia" w:ascii="微软雅黑" w:hAnsi="微软雅黑" w:eastAsia="微软雅黑"/>
                <w:sz w:val="14"/>
                <w:szCs w:val="18"/>
              </w:rPr>
              <w:t>日</w:t>
            </w:r>
          </w:p>
          <w:p w14:paraId="6A9827E2">
            <w:pPr>
              <w:spacing w:line="400" w:lineRule="exact"/>
              <w:ind w:firstLine="280" w:firstLineChars="200"/>
              <w:rPr>
                <w:rFonts w:ascii="微软雅黑" w:hAnsi="微软雅黑" w:eastAsia="微软雅黑"/>
                <w:sz w:val="14"/>
                <w:szCs w:val="18"/>
              </w:rPr>
            </w:pPr>
            <w:r>
              <w:rPr>
                <w:rFonts w:hint="eastAsia" w:ascii="微软雅黑" w:hAnsi="微软雅黑" w:eastAsia="微软雅黑"/>
                <w:sz w:val="14"/>
                <w:szCs w:val="18"/>
              </w:rPr>
              <w:t>附：法定代表人、被授权人的身份证正反面影印件</w:t>
            </w:r>
          </w:p>
          <w:tbl>
            <w:tblPr>
              <w:tblStyle w:val="9"/>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0"/>
            </w:tblGrid>
            <w:tr w14:paraId="742A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4FFAF9D">
                  <w:pPr>
                    <w:spacing w:line="400" w:lineRule="exact"/>
                    <w:jc w:val="center"/>
                    <w:rPr>
                      <w:rFonts w:ascii="微软雅黑" w:hAnsi="微软雅黑" w:eastAsia="微软雅黑"/>
                      <w:sz w:val="14"/>
                      <w:szCs w:val="18"/>
                    </w:rPr>
                  </w:pPr>
                  <w:r>
                    <w:rPr>
                      <w:rFonts w:hint="eastAsia" w:ascii="微软雅黑" w:hAnsi="微软雅黑" w:eastAsia="微软雅黑"/>
                      <w:sz w:val="14"/>
                      <w:szCs w:val="18"/>
                    </w:rPr>
                    <w:t>要求：真实有效且内容完整、清晰、整洁。</w:t>
                  </w:r>
                </w:p>
              </w:tc>
            </w:tr>
          </w:tbl>
          <w:p w14:paraId="5B5F1CB8">
            <w:pPr>
              <w:spacing w:line="400" w:lineRule="exact"/>
              <w:ind w:firstLine="280" w:firstLineChars="200"/>
              <w:rPr>
                <w:rFonts w:ascii="微软雅黑" w:hAnsi="微软雅黑" w:eastAsia="微软雅黑"/>
                <w:sz w:val="14"/>
                <w:szCs w:val="18"/>
              </w:rPr>
            </w:pPr>
            <w:r>
              <w:rPr>
                <w:rFonts w:hint="eastAsia" w:ascii="微软雅黑" w:hAnsi="微软雅黑" w:eastAsia="微软雅黑"/>
                <w:sz w:val="14"/>
                <w:szCs w:val="18"/>
              </w:rPr>
              <w:t>说明：①银行以非法人身份参加响应的，“法定代表人”指代表单位行使职权的主要负责人，即与实际提交的“营业执照等证明文件”载明的一致。②若响应人代表为法定代表人授权的委托代理人，应提供本授权书；若响应人代表为法定代表人，应在此项下提交其身份证正反面影印件，可不提供本授权书。</w:t>
            </w:r>
          </w:p>
        </w:tc>
      </w:tr>
    </w:tbl>
    <w:p w14:paraId="25554F52">
      <w:pPr>
        <w:pStyle w:val="13"/>
        <w:widowControl/>
        <w:numPr>
          <w:ilvl w:val="1"/>
          <w:numId w:val="18"/>
        </w:numPr>
        <w:spacing w:line="400" w:lineRule="exact"/>
        <w:ind w:firstLineChars="0"/>
        <w:jc w:val="left"/>
        <w:rPr>
          <w:rFonts w:ascii="微软雅黑" w:hAnsi="微软雅黑" w:eastAsia="微软雅黑"/>
          <w:sz w:val="17"/>
        </w:rPr>
      </w:pPr>
      <w:r>
        <w:rPr>
          <w:rFonts w:hint="eastAsia" w:ascii="微软雅黑" w:hAnsi="微软雅黑" w:eastAsia="微软雅黑"/>
          <w:sz w:val="17"/>
        </w:rPr>
        <w:t>★资格声明函</w:t>
      </w:r>
    </w:p>
    <w:tbl>
      <w:tblPr>
        <w:tblStyle w:val="9"/>
        <w:tblW w:w="9736"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736"/>
      </w:tblGrid>
      <w:tr w14:paraId="6B1C8E6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70" w:hRule="atLeast"/>
        </w:trPr>
        <w:tc>
          <w:tcPr>
            <w:tcW w:w="9736" w:type="dxa"/>
            <w:tcBorders>
              <w:top w:val="dashed" w:color="auto" w:sz="4" w:space="0"/>
              <w:left w:val="dashed" w:color="auto" w:sz="4" w:space="0"/>
              <w:bottom w:val="dashed" w:color="auto" w:sz="4" w:space="0"/>
              <w:right w:val="dashed" w:color="auto" w:sz="4" w:space="0"/>
            </w:tcBorders>
            <w:tcMar>
              <w:top w:w="0" w:type="dxa"/>
              <w:left w:w="108" w:type="dxa"/>
              <w:bottom w:w="0" w:type="dxa"/>
              <w:right w:w="108" w:type="dxa"/>
            </w:tcMar>
          </w:tcPr>
          <w:p w14:paraId="624996BD">
            <w:pPr>
              <w:widowControl/>
              <w:spacing w:line="400" w:lineRule="exact"/>
              <w:jc w:val="center"/>
              <w:rPr>
                <w:rFonts w:ascii="微软雅黑" w:hAnsi="微软雅黑" w:eastAsia="微软雅黑"/>
                <w:sz w:val="14"/>
                <w:szCs w:val="18"/>
              </w:rPr>
            </w:pPr>
            <w:r>
              <w:rPr>
                <w:rFonts w:hint="eastAsia" w:ascii="微软雅黑" w:hAnsi="微软雅黑" w:eastAsia="微软雅黑"/>
                <w:sz w:val="14"/>
                <w:szCs w:val="18"/>
              </w:rPr>
              <w:t>资格声明函</w:t>
            </w:r>
          </w:p>
          <w:p w14:paraId="1F585C85">
            <w:pPr>
              <w:widowControl/>
              <w:spacing w:line="400" w:lineRule="exact"/>
              <w:rPr>
                <w:rFonts w:ascii="微软雅黑" w:hAnsi="微软雅黑" w:eastAsia="微软雅黑"/>
                <w:sz w:val="14"/>
                <w:szCs w:val="18"/>
              </w:rPr>
            </w:pPr>
            <w:r>
              <w:rPr>
                <w:rFonts w:hint="eastAsia" w:ascii="微软雅黑" w:hAnsi="微软雅黑" w:eastAsia="微软雅黑"/>
                <w:sz w:val="14"/>
                <w:szCs w:val="18"/>
              </w:rPr>
              <w:t>致：</w:t>
            </w:r>
            <w:r>
              <w:rPr>
                <w:rFonts w:hint="eastAsia" w:ascii="微软雅黑" w:hAnsi="微软雅黑" w:eastAsia="微软雅黑"/>
                <w:sz w:val="14"/>
                <w:szCs w:val="18"/>
                <w:u w:val="single"/>
              </w:rPr>
              <w:t>（填写项目实施机构名称）</w:t>
            </w:r>
          </w:p>
          <w:p w14:paraId="04E4423B">
            <w:pPr>
              <w:widowControl/>
              <w:spacing w:line="400" w:lineRule="exact"/>
              <w:ind w:firstLine="280" w:firstLineChars="200"/>
              <w:rPr>
                <w:rFonts w:ascii="微软雅黑" w:hAnsi="微软雅黑" w:eastAsia="微软雅黑"/>
                <w:sz w:val="14"/>
                <w:szCs w:val="18"/>
              </w:rPr>
            </w:pPr>
            <w:r>
              <w:rPr>
                <w:rFonts w:hint="eastAsia" w:ascii="微软雅黑" w:hAnsi="微软雅黑" w:eastAsia="微软雅黑"/>
                <w:sz w:val="14"/>
                <w:szCs w:val="18"/>
              </w:rPr>
              <w:t>作为</w:t>
            </w:r>
            <w:r>
              <w:rPr>
                <w:rFonts w:hint="eastAsia" w:ascii="微软雅黑" w:hAnsi="微软雅黑" w:eastAsia="微软雅黑"/>
                <w:sz w:val="14"/>
                <w:szCs w:val="18"/>
                <w:u w:val="single"/>
              </w:rPr>
              <w:t>（项目名称）</w:t>
            </w:r>
            <w:r>
              <w:rPr>
                <w:rFonts w:hint="eastAsia" w:ascii="微软雅黑" w:hAnsi="微软雅黑" w:eastAsia="微软雅黑"/>
                <w:sz w:val="14"/>
                <w:szCs w:val="18"/>
              </w:rPr>
              <w:t>的响应人，我方郑重声明：</w:t>
            </w:r>
          </w:p>
          <w:p w14:paraId="10265258">
            <w:pPr>
              <w:pStyle w:val="13"/>
              <w:widowControl/>
              <w:numPr>
                <w:ilvl w:val="0"/>
                <w:numId w:val="19"/>
              </w:numPr>
              <w:spacing w:line="400" w:lineRule="exact"/>
              <w:ind w:firstLineChars="0"/>
              <w:rPr>
                <w:rFonts w:ascii="微软雅黑" w:hAnsi="微软雅黑" w:eastAsia="微软雅黑"/>
                <w:sz w:val="14"/>
                <w:szCs w:val="18"/>
              </w:rPr>
            </w:pPr>
            <w:r>
              <w:rPr>
                <w:rFonts w:hint="eastAsia" w:ascii="微软雅黑" w:hAnsi="微软雅黑" w:eastAsia="微软雅黑"/>
                <w:sz w:val="14"/>
                <w:szCs w:val="18"/>
              </w:rPr>
              <w:t>我方为</w:t>
            </w:r>
            <w:r>
              <w:rPr>
                <w:rFonts w:hint="eastAsia" w:ascii="微软雅黑" w:hAnsi="微软雅黑" w:eastAsia="微软雅黑"/>
                <w:sz w:val="14"/>
                <w:szCs w:val="18"/>
                <w:lang w:eastAsia="zh-CN"/>
              </w:rPr>
              <w:t>湖南省微生物研究所</w:t>
            </w:r>
            <w:r>
              <w:rPr>
                <w:rFonts w:hint="eastAsia" w:ascii="微软雅黑" w:hAnsi="微软雅黑" w:eastAsia="微软雅黑"/>
                <w:sz w:val="14"/>
                <w:szCs w:val="18"/>
              </w:rPr>
              <w:t>办公所在地同城市辖区范围内取得营业执照并依法设立总行、分行的大型国有商业银行、股份制商业银行、城市商业银行。</w:t>
            </w:r>
          </w:p>
          <w:p w14:paraId="1A8215F5">
            <w:pPr>
              <w:pStyle w:val="13"/>
              <w:widowControl/>
              <w:numPr>
                <w:ilvl w:val="0"/>
                <w:numId w:val="19"/>
              </w:numPr>
              <w:spacing w:line="400" w:lineRule="exact"/>
              <w:ind w:firstLineChars="0"/>
              <w:rPr>
                <w:rFonts w:ascii="微软雅黑" w:hAnsi="微软雅黑" w:eastAsia="微软雅黑"/>
                <w:sz w:val="14"/>
                <w:szCs w:val="18"/>
              </w:rPr>
            </w:pPr>
            <w:r>
              <w:rPr>
                <w:rFonts w:hint="eastAsia" w:ascii="微软雅黑" w:hAnsi="微软雅黑" w:eastAsia="微软雅黑"/>
                <w:sz w:val="14"/>
                <w:szCs w:val="18"/>
              </w:rPr>
              <w:t>我方依法开展经营活动，近</w:t>
            </w:r>
            <w:r>
              <w:rPr>
                <w:rFonts w:ascii="微软雅黑" w:hAnsi="微软雅黑" w:eastAsia="微软雅黑"/>
                <w:sz w:val="14"/>
                <w:szCs w:val="18"/>
              </w:rPr>
              <w:t>3</w:t>
            </w:r>
            <w:r>
              <w:rPr>
                <w:rFonts w:hint="eastAsia" w:ascii="微软雅黑" w:hAnsi="微软雅黑" w:eastAsia="微软雅黑"/>
                <w:sz w:val="14"/>
                <w:szCs w:val="18"/>
              </w:rPr>
              <w:t>年内在经营活动中无违法、重大违规记录。</w:t>
            </w:r>
          </w:p>
          <w:p w14:paraId="3BB5A011">
            <w:pPr>
              <w:pStyle w:val="13"/>
              <w:widowControl/>
              <w:numPr>
                <w:ilvl w:val="0"/>
                <w:numId w:val="19"/>
              </w:numPr>
              <w:spacing w:line="400" w:lineRule="exact"/>
              <w:ind w:firstLineChars="0"/>
              <w:rPr>
                <w:rFonts w:ascii="微软雅黑" w:hAnsi="微软雅黑" w:eastAsia="微软雅黑"/>
                <w:sz w:val="14"/>
                <w:szCs w:val="18"/>
              </w:rPr>
            </w:pPr>
            <w:r>
              <w:rPr>
                <w:rFonts w:hint="eastAsia" w:ascii="微软雅黑" w:hAnsi="微软雅黑" w:eastAsia="微软雅黑"/>
                <w:sz w:val="14"/>
                <w:szCs w:val="18"/>
              </w:rPr>
              <w:t>我方财务稳健，资本充足率、不良贷款率、拨备覆盖率、流动性覆盖率、流动性比例等指标符合监管标准要求。</w:t>
            </w:r>
          </w:p>
          <w:p w14:paraId="5F8C3A2D">
            <w:pPr>
              <w:pStyle w:val="13"/>
              <w:widowControl/>
              <w:numPr>
                <w:ilvl w:val="0"/>
                <w:numId w:val="19"/>
              </w:numPr>
              <w:spacing w:line="400" w:lineRule="exact"/>
              <w:ind w:firstLineChars="0"/>
              <w:rPr>
                <w:rFonts w:ascii="微软雅黑" w:hAnsi="微软雅黑" w:eastAsia="微软雅黑"/>
                <w:sz w:val="14"/>
                <w:szCs w:val="18"/>
              </w:rPr>
            </w:pPr>
            <w:r>
              <w:rPr>
                <w:rFonts w:hint="eastAsia" w:ascii="微软雅黑" w:hAnsi="微软雅黑" w:eastAsia="微软雅黑"/>
                <w:sz w:val="14"/>
                <w:szCs w:val="18"/>
              </w:rPr>
              <w:t>我方内部管理机制健全，具有较强的风险控制能力，近</w:t>
            </w:r>
            <w:r>
              <w:rPr>
                <w:rFonts w:ascii="微软雅黑" w:hAnsi="微软雅黑" w:eastAsia="微软雅黑"/>
                <w:sz w:val="14"/>
                <w:szCs w:val="18"/>
              </w:rPr>
              <w:t>3</w:t>
            </w:r>
            <w:r>
              <w:rPr>
                <w:rFonts w:hint="eastAsia" w:ascii="微软雅黑" w:hAnsi="微软雅黑" w:eastAsia="微软雅黑"/>
                <w:sz w:val="14"/>
                <w:szCs w:val="18"/>
              </w:rPr>
              <w:t>年内未发生金融风险及重大违约事件。</w:t>
            </w:r>
          </w:p>
          <w:p w14:paraId="31A17FEE">
            <w:pPr>
              <w:pStyle w:val="13"/>
              <w:widowControl/>
              <w:numPr>
                <w:ilvl w:val="0"/>
                <w:numId w:val="19"/>
              </w:numPr>
              <w:spacing w:line="400" w:lineRule="exact"/>
              <w:ind w:firstLineChars="0"/>
              <w:rPr>
                <w:rFonts w:ascii="微软雅黑" w:hAnsi="微软雅黑" w:eastAsia="微软雅黑"/>
                <w:sz w:val="14"/>
                <w:szCs w:val="18"/>
              </w:rPr>
            </w:pPr>
            <w:r>
              <w:rPr>
                <w:rFonts w:hint="eastAsia" w:ascii="微软雅黑" w:hAnsi="微软雅黑" w:eastAsia="微软雅黑"/>
                <w:sz w:val="14"/>
                <w:szCs w:val="18"/>
              </w:rPr>
              <w:t>我方承诺未以联合体形式参与本次竞争性选择开户银行。</w:t>
            </w:r>
          </w:p>
          <w:p w14:paraId="77AD9435">
            <w:pPr>
              <w:widowControl/>
              <w:spacing w:line="400" w:lineRule="exact"/>
              <w:ind w:firstLine="280" w:firstLineChars="200"/>
              <w:rPr>
                <w:rFonts w:ascii="微软雅黑" w:hAnsi="微软雅黑" w:eastAsia="微软雅黑"/>
                <w:sz w:val="14"/>
                <w:szCs w:val="18"/>
              </w:rPr>
            </w:pPr>
            <w:r>
              <w:rPr>
                <w:rFonts w:hint="eastAsia" w:ascii="微软雅黑" w:hAnsi="微软雅黑" w:eastAsia="微软雅黑"/>
                <w:sz w:val="14"/>
                <w:szCs w:val="18"/>
              </w:rPr>
              <w:t>我方对上述声明的内容事项真实性负责。如经查实上述声明的内容事项存在虚假，由此造成的经济损失和法律责任由我方全部承担。</w:t>
            </w:r>
          </w:p>
          <w:p w14:paraId="13E25E2D">
            <w:pPr>
              <w:widowControl/>
              <w:spacing w:line="400" w:lineRule="exact"/>
              <w:ind w:firstLine="280" w:firstLineChars="200"/>
              <w:jc w:val="left"/>
              <w:rPr>
                <w:rFonts w:ascii="微软雅黑" w:hAnsi="微软雅黑" w:eastAsia="微软雅黑"/>
                <w:sz w:val="14"/>
                <w:szCs w:val="18"/>
              </w:rPr>
            </w:pPr>
            <w:r>
              <w:rPr>
                <w:rFonts w:hint="eastAsia" w:ascii="微软雅黑" w:hAnsi="微软雅黑" w:eastAsia="微软雅黑"/>
                <w:sz w:val="14"/>
                <w:szCs w:val="18"/>
              </w:rPr>
              <w:t>响应人：</w:t>
            </w:r>
            <w:r>
              <w:rPr>
                <w:rFonts w:ascii="微软雅黑" w:hAnsi="微软雅黑" w:eastAsia="微软雅黑"/>
                <w:sz w:val="14"/>
                <w:szCs w:val="18"/>
              </w:rPr>
              <w:t>________________</w:t>
            </w:r>
            <w:r>
              <w:rPr>
                <w:rFonts w:hint="eastAsia" w:ascii="微软雅黑" w:hAnsi="微软雅黑" w:eastAsia="微软雅黑"/>
                <w:sz w:val="14"/>
                <w:szCs w:val="18"/>
              </w:rPr>
              <w:t>（填写响应人全称并加盖响应人公章）</w:t>
            </w:r>
          </w:p>
          <w:p w14:paraId="6E2ECE49">
            <w:pPr>
              <w:widowControl/>
              <w:spacing w:line="400" w:lineRule="exact"/>
              <w:ind w:firstLine="280" w:firstLineChars="200"/>
              <w:jc w:val="left"/>
              <w:rPr>
                <w:rFonts w:ascii="微软雅黑" w:hAnsi="微软雅黑" w:eastAsia="微软雅黑"/>
                <w:sz w:val="14"/>
                <w:szCs w:val="18"/>
              </w:rPr>
            </w:pPr>
            <w:r>
              <w:rPr>
                <w:rFonts w:hint="eastAsia" w:ascii="微软雅黑" w:hAnsi="微软雅黑" w:eastAsia="微软雅黑"/>
                <w:sz w:val="14"/>
                <w:szCs w:val="18"/>
              </w:rPr>
              <w:t>响应人代表：</w:t>
            </w:r>
            <w:r>
              <w:rPr>
                <w:rFonts w:ascii="微软雅黑" w:hAnsi="微软雅黑" w:eastAsia="微软雅黑"/>
                <w:sz w:val="14"/>
                <w:szCs w:val="18"/>
              </w:rPr>
              <w:t>________________</w:t>
            </w:r>
            <w:r>
              <w:rPr>
                <w:rFonts w:hint="eastAsia" w:ascii="微软雅黑" w:hAnsi="微软雅黑" w:eastAsia="微软雅黑"/>
                <w:sz w:val="14"/>
                <w:szCs w:val="18"/>
              </w:rPr>
              <w:t>（签字或盖章）</w:t>
            </w:r>
          </w:p>
          <w:p w14:paraId="18E7DE83">
            <w:pPr>
              <w:spacing w:line="400" w:lineRule="exact"/>
              <w:ind w:firstLine="280" w:firstLineChars="200"/>
              <w:rPr>
                <w:rFonts w:ascii="微软雅黑" w:hAnsi="微软雅黑" w:eastAsia="微软雅黑"/>
                <w:sz w:val="14"/>
                <w:szCs w:val="18"/>
              </w:rPr>
            </w:pPr>
            <w:r>
              <w:rPr>
                <w:rFonts w:hint="eastAsia" w:ascii="微软雅黑" w:hAnsi="微软雅黑" w:eastAsia="微软雅黑"/>
                <w:sz w:val="14"/>
                <w:szCs w:val="18"/>
              </w:rPr>
              <w:t>日期：</w:t>
            </w:r>
            <w:r>
              <w:rPr>
                <w:rFonts w:ascii="微软雅黑" w:hAnsi="微软雅黑" w:eastAsia="微软雅黑"/>
                <w:sz w:val="14"/>
                <w:szCs w:val="18"/>
              </w:rPr>
              <w:t>____</w:t>
            </w:r>
            <w:r>
              <w:rPr>
                <w:rFonts w:hint="eastAsia" w:ascii="微软雅黑" w:hAnsi="微软雅黑" w:eastAsia="微软雅黑"/>
                <w:sz w:val="14"/>
                <w:szCs w:val="18"/>
              </w:rPr>
              <w:t>年</w:t>
            </w:r>
            <w:r>
              <w:rPr>
                <w:rFonts w:ascii="微软雅黑" w:hAnsi="微软雅黑" w:eastAsia="微软雅黑"/>
                <w:sz w:val="14"/>
                <w:szCs w:val="18"/>
              </w:rPr>
              <w:t>____</w:t>
            </w:r>
            <w:r>
              <w:rPr>
                <w:rFonts w:hint="eastAsia" w:ascii="微软雅黑" w:hAnsi="微软雅黑" w:eastAsia="微软雅黑"/>
                <w:sz w:val="14"/>
                <w:szCs w:val="18"/>
              </w:rPr>
              <w:t>月</w:t>
            </w:r>
            <w:r>
              <w:rPr>
                <w:rFonts w:ascii="微软雅黑" w:hAnsi="微软雅黑" w:eastAsia="微软雅黑"/>
                <w:sz w:val="14"/>
                <w:szCs w:val="18"/>
              </w:rPr>
              <w:t>____</w:t>
            </w:r>
            <w:r>
              <w:rPr>
                <w:rFonts w:hint="eastAsia" w:ascii="微软雅黑" w:hAnsi="微软雅黑" w:eastAsia="微软雅黑"/>
                <w:sz w:val="14"/>
                <w:szCs w:val="18"/>
              </w:rPr>
              <w:t>日</w:t>
            </w:r>
          </w:p>
        </w:tc>
      </w:tr>
    </w:tbl>
    <w:p w14:paraId="4143D046">
      <w:pPr>
        <w:pStyle w:val="13"/>
        <w:widowControl/>
        <w:numPr>
          <w:ilvl w:val="1"/>
          <w:numId w:val="18"/>
        </w:numPr>
        <w:spacing w:line="400" w:lineRule="exact"/>
        <w:ind w:firstLineChars="0"/>
        <w:jc w:val="left"/>
        <w:rPr>
          <w:rFonts w:ascii="微软雅黑" w:hAnsi="微软雅黑" w:eastAsia="微软雅黑"/>
          <w:sz w:val="17"/>
        </w:rPr>
      </w:pPr>
      <w:r>
        <w:rPr>
          <w:rFonts w:hint="eastAsia" w:ascii="微软雅黑" w:hAnsi="微软雅黑" w:eastAsia="微软雅黑"/>
          <w:sz w:val="17"/>
        </w:rPr>
        <w:t>★廉政承诺书</w:t>
      </w:r>
    </w:p>
    <w:tbl>
      <w:tblPr>
        <w:tblStyle w:val="9"/>
        <w:tblW w:w="9736"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736"/>
      </w:tblGrid>
      <w:tr w14:paraId="4FA115B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0" w:hRule="atLeast"/>
        </w:trPr>
        <w:tc>
          <w:tcPr>
            <w:tcW w:w="9736" w:type="dxa"/>
            <w:tcBorders>
              <w:top w:val="dashed" w:color="auto" w:sz="4" w:space="0"/>
              <w:left w:val="dashed" w:color="auto" w:sz="4" w:space="0"/>
              <w:bottom w:val="dashed" w:color="auto" w:sz="4" w:space="0"/>
              <w:right w:val="dashed" w:color="auto" w:sz="4" w:space="0"/>
            </w:tcBorders>
            <w:tcMar>
              <w:top w:w="0" w:type="dxa"/>
              <w:left w:w="108" w:type="dxa"/>
              <w:bottom w:w="0" w:type="dxa"/>
              <w:right w:w="108" w:type="dxa"/>
            </w:tcMar>
          </w:tcPr>
          <w:p w14:paraId="07A9EB02">
            <w:pPr>
              <w:widowControl/>
              <w:spacing w:line="400" w:lineRule="exact"/>
              <w:jc w:val="center"/>
              <w:rPr>
                <w:rFonts w:ascii="微软雅黑" w:hAnsi="微软雅黑" w:eastAsia="微软雅黑"/>
                <w:sz w:val="14"/>
                <w:szCs w:val="18"/>
              </w:rPr>
            </w:pPr>
            <w:r>
              <w:rPr>
                <w:rFonts w:hint="eastAsia" w:ascii="微软雅黑" w:hAnsi="微软雅黑" w:eastAsia="微软雅黑"/>
                <w:sz w:val="14"/>
                <w:szCs w:val="18"/>
              </w:rPr>
              <w:t>廉政承诺书</w:t>
            </w:r>
          </w:p>
          <w:p w14:paraId="4569CB28">
            <w:pPr>
              <w:widowControl/>
              <w:spacing w:line="400" w:lineRule="exact"/>
              <w:rPr>
                <w:rFonts w:ascii="微软雅黑" w:hAnsi="微软雅黑" w:eastAsia="微软雅黑"/>
                <w:sz w:val="14"/>
                <w:szCs w:val="18"/>
                <w:u w:val="single"/>
              </w:rPr>
            </w:pPr>
            <w:r>
              <w:rPr>
                <w:rFonts w:hint="eastAsia" w:ascii="微软雅黑" w:hAnsi="微软雅黑" w:eastAsia="微软雅黑"/>
                <w:sz w:val="14"/>
                <w:szCs w:val="18"/>
              </w:rPr>
              <w:t>致：</w:t>
            </w:r>
            <w:r>
              <w:rPr>
                <w:rFonts w:hint="eastAsia" w:ascii="微软雅黑" w:hAnsi="微软雅黑" w:eastAsia="微软雅黑"/>
                <w:sz w:val="14"/>
                <w:szCs w:val="18"/>
                <w:u w:val="single"/>
              </w:rPr>
              <w:t>（填写项目实施机构名称）</w:t>
            </w:r>
          </w:p>
          <w:p w14:paraId="00770C47">
            <w:pPr>
              <w:widowControl/>
              <w:spacing w:line="400" w:lineRule="exact"/>
              <w:ind w:firstLine="280" w:firstLineChars="200"/>
              <w:rPr>
                <w:rFonts w:ascii="微软雅黑" w:hAnsi="微软雅黑" w:eastAsia="微软雅黑"/>
                <w:sz w:val="14"/>
                <w:szCs w:val="18"/>
              </w:rPr>
            </w:pPr>
            <w:r>
              <w:rPr>
                <w:rFonts w:hint="eastAsia" w:ascii="微软雅黑" w:hAnsi="微软雅黑" w:eastAsia="微软雅黑"/>
                <w:sz w:val="14"/>
                <w:szCs w:val="18"/>
              </w:rPr>
              <w:t>作为湖南省本级代管资金财政专户开户银行竞争性选择项目的响应人，我行郑重承诺：</w:t>
            </w:r>
          </w:p>
          <w:p w14:paraId="395115B8">
            <w:pPr>
              <w:widowControl/>
              <w:spacing w:line="400" w:lineRule="exact"/>
              <w:ind w:firstLine="280" w:firstLineChars="200"/>
              <w:rPr>
                <w:rFonts w:ascii="微软雅黑" w:hAnsi="微软雅黑" w:eastAsia="微软雅黑"/>
                <w:sz w:val="14"/>
                <w:szCs w:val="18"/>
              </w:rPr>
            </w:pPr>
            <w:r>
              <w:rPr>
                <w:rFonts w:ascii="微软雅黑" w:hAnsi="微软雅黑" w:eastAsia="微软雅黑"/>
                <w:sz w:val="14"/>
                <w:szCs w:val="18"/>
              </w:rPr>
              <w:t>1.</w:t>
            </w:r>
            <w:r>
              <w:rPr>
                <w:rFonts w:hint="eastAsia" w:ascii="微软雅黑" w:hAnsi="微软雅黑" w:eastAsia="微软雅黑"/>
                <w:sz w:val="14"/>
                <w:szCs w:val="18"/>
              </w:rPr>
              <w:t>不向资金存放主体相关负责人员输送任何利益；</w:t>
            </w:r>
          </w:p>
          <w:p w14:paraId="3C23D7E9">
            <w:pPr>
              <w:widowControl/>
              <w:spacing w:line="400" w:lineRule="exact"/>
              <w:ind w:firstLine="280" w:firstLineChars="200"/>
              <w:rPr>
                <w:rFonts w:ascii="微软雅黑" w:hAnsi="微软雅黑" w:eastAsia="微软雅黑"/>
                <w:sz w:val="14"/>
                <w:szCs w:val="18"/>
              </w:rPr>
            </w:pPr>
            <w:r>
              <w:rPr>
                <w:rFonts w:ascii="微软雅黑" w:hAnsi="微软雅黑" w:eastAsia="微软雅黑"/>
                <w:sz w:val="14"/>
                <w:szCs w:val="18"/>
              </w:rPr>
              <w:t>2.</w:t>
            </w:r>
            <w:r>
              <w:rPr>
                <w:rFonts w:hint="eastAsia" w:ascii="微软雅黑" w:hAnsi="微软雅黑" w:eastAsia="微软雅黑"/>
                <w:sz w:val="14"/>
                <w:szCs w:val="18"/>
              </w:rPr>
              <w:t>不将资金存放与资金存放主体相关负责人员在本行亲属的业绩、收入挂钩等要素。</w:t>
            </w:r>
          </w:p>
          <w:p w14:paraId="678B78EB">
            <w:pPr>
              <w:widowControl/>
              <w:spacing w:line="400" w:lineRule="exact"/>
              <w:ind w:firstLine="280" w:firstLineChars="200"/>
              <w:jc w:val="left"/>
              <w:rPr>
                <w:rFonts w:ascii="微软雅黑" w:hAnsi="微软雅黑" w:eastAsia="微软雅黑"/>
                <w:sz w:val="14"/>
                <w:szCs w:val="18"/>
              </w:rPr>
            </w:pPr>
            <w:r>
              <w:rPr>
                <w:rFonts w:hint="eastAsia" w:ascii="微软雅黑" w:hAnsi="微软雅黑" w:eastAsia="微软雅黑"/>
                <w:sz w:val="14"/>
                <w:szCs w:val="18"/>
              </w:rPr>
              <w:t>响应人：</w:t>
            </w:r>
            <w:r>
              <w:rPr>
                <w:rFonts w:ascii="微软雅黑" w:hAnsi="微软雅黑" w:eastAsia="微软雅黑"/>
                <w:sz w:val="14"/>
                <w:szCs w:val="18"/>
              </w:rPr>
              <w:t>________________</w:t>
            </w:r>
            <w:r>
              <w:rPr>
                <w:rFonts w:hint="eastAsia" w:ascii="微软雅黑" w:hAnsi="微软雅黑" w:eastAsia="微软雅黑"/>
                <w:sz w:val="14"/>
                <w:szCs w:val="18"/>
              </w:rPr>
              <w:t>（填写响应人全称并加盖响应人公章）</w:t>
            </w:r>
          </w:p>
          <w:p w14:paraId="4EA043B2">
            <w:pPr>
              <w:widowControl/>
              <w:spacing w:line="400" w:lineRule="exact"/>
              <w:ind w:firstLine="280" w:firstLineChars="200"/>
              <w:jc w:val="left"/>
              <w:rPr>
                <w:rFonts w:ascii="微软雅黑" w:hAnsi="微软雅黑" w:eastAsia="微软雅黑"/>
                <w:sz w:val="14"/>
                <w:szCs w:val="18"/>
              </w:rPr>
            </w:pPr>
            <w:r>
              <w:rPr>
                <w:rFonts w:hint="eastAsia" w:ascii="微软雅黑" w:hAnsi="微软雅黑" w:eastAsia="微软雅黑"/>
                <w:sz w:val="14"/>
                <w:szCs w:val="18"/>
              </w:rPr>
              <w:t>响应人代表：</w:t>
            </w:r>
            <w:r>
              <w:rPr>
                <w:rFonts w:ascii="微软雅黑" w:hAnsi="微软雅黑" w:eastAsia="微软雅黑"/>
                <w:sz w:val="14"/>
                <w:szCs w:val="18"/>
              </w:rPr>
              <w:t>________________</w:t>
            </w:r>
            <w:r>
              <w:rPr>
                <w:rFonts w:hint="eastAsia" w:ascii="微软雅黑" w:hAnsi="微软雅黑" w:eastAsia="微软雅黑"/>
                <w:sz w:val="14"/>
                <w:szCs w:val="18"/>
              </w:rPr>
              <w:t>（签字或盖章）</w:t>
            </w:r>
          </w:p>
          <w:p w14:paraId="28D672CA">
            <w:pPr>
              <w:spacing w:line="400" w:lineRule="exact"/>
              <w:ind w:firstLine="280" w:firstLineChars="200"/>
              <w:rPr>
                <w:rFonts w:ascii="微软雅黑" w:hAnsi="微软雅黑" w:eastAsia="微软雅黑"/>
                <w:sz w:val="14"/>
                <w:szCs w:val="18"/>
              </w:rPr>
            </w:pPr>
            <w:r>
              <w:rPr>
                <w:rFonts w:hint="eastAsia" w:ascii="微软雅黑" w:hAnsi="微软雅黑" w:eastAsia="微软雅黑"/>
                <w:sz w:val="14"/>
                <w:szCs w:val="18"/>
              </w:rPr>
              <w:t>日期：</w:t>
            </w:r>
            <w:r>
              <w:rPr>
                <w:rFonts w:ascii="微软雅黑" w:hAnsi="微软雅黑" w:eastAsia="微软雅黑"/>
                <w:sz w:val="14"/>
                <w:szCs w:val="18"/>
              </w:rPr>
              <w:t>____</w:t>
            </w:r>
            <w:r>
              <w:rPr>
                <w:rFonts w:hint="eastAsia" w:ascii="微软雅黑" w:hAnsi="微软雅黑" w:eastAsia="微软雅黑"/>
                <w:sz w:val="14"/>
                <w:szCs w:val="18"/>
              </w:rPr>
              <w:t>年</w:t>
            </w:r>
            <w:r>
              <w:rPr>
                <w:rFonts w:ascii="微软雅黑" w:hAnsi="微软雅黑" w:eastAsia="微软雅黑"/>
                <w:sz w:val="14"/>
                <w:szCs w:val="18"/>
              </w:rPr>
              <w:t>____</w:t>
            </w:r>
            <w:r>
              <w:rPr>
                <w:rFonts w:hint="eastAsia" w:ascii="微软雅黑" w:hAnsi="微软雅黑" w:eastAsia="微软雅黑"/>
                <w:sz w:val="14"/>
                <w:szCs w:val="18"/>
              </w:rPr>
              <w:t>月</w:t>
            </w:r>
            <w:r>
              <w:rPr>
                <w:rFonts w:ascii="微软雅黑" w:hAnsi="微软雅黑" w:eastAsia="微软雅黑"/>
                <w:sz w:val="14"/>
                <w:szCs w:val="18"/>
              </w:rPr>
              <w:t>____</w:t>
            </w:r>
            <w:r>
              <w:rPr>
                <w:rFonts w:hint="eastAsia" w:ascii="微软雅黑" w:hAnsi="微软雅黑" w:eastAsia="微软雅黑"/>
                <w:sz w:val="14"/>
                <w:szCs w:val="18"/>
              </w:rPr>
              <w:t>日</w:t>
            </w:r>
          </w:p>
        </w:tc>
      </w:tr>
    </w:tbl>
    <w:p w14:paraId="122690D9">
      <w:pPr>
        <w:pStyle w:val="13"/>
        <w:widowControl/>
        <w:numPr>
          <w:ilvl w:val="1"/>
          <w:numId w:val="18"/>
        </w:numPr>
        <w:spacing w:line="400" w:lineRule="exact"/>
        <w:ind w:firstLineChars="0"/>
        <w:jc w:val="left"/>
        <w:rPr>
          <w:rFonts w:ascii="微软雅黑" w:hAnsi="微软雅黑" w:eastAsia="微软雅黑"/>
          <w:sz w:val="17"/>
        </w:rPr>
      </w:pPr>
      <w:r>
        <w:rPr>
          <w:rFonts w:hint="eastAsia" w:ascii="微软雅黑" w:hAnsi="微软雅黑" w:eastAsia="微软雅黑"/>
          <w:sz w:val="17"/>
        </w:rPr>
        <w:t>★响应函</w:t>
      </w:r>
    </w:p>
    <w:tbl>
      <w:tblPr>
        <w:tblStyle w:val="9"/>
        <w:tblW w:w="9736"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736"/>
      </w:tblGrid>
      <w:tr w14:paraId="21438F6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0" w:hRule="atLeast"/>
        </w:trPr>
        <w:tc>
          <w:tcPr>
            <w:tcW w:w="9736" w:type="dxa"/>
            <w:tcBorders>
              <w:top w:val="dashed" w:color="auto" w:sz="4" w:space="0"/>
              <w:left w:val="dashed" w:color="auto" w:sz="4" w:space="0"/>
              <w:bottom w:val="dashed" w:color="auto" w:sz="4" w:space="0"/>
              <w:right w:val="dashed" w:color="auto" w:sz="4" w:space="0"/>
            </w:tcBorders>
            <w:tcMar>
              <w:top w:w="0" w:type="dxa"/>
              <w:left w:w="108" w:type="dxa"/>
              <w:bottom w:w="0" w:type="dxa"/>
              <w:right w:w="108" w:type="dxa"/>
            </w:tcMar>
          </w:tcPr>
          <w:p w14:paraId="4F79B0E5">
            <w:pPr>
              <w:widowControl/>
              <w:spacing w:line="400" w:lineRule="exact"/>
              <w:jc w:val="center"/>
              <w:rPr>
                <w:rFonts w:ascii="微软雅黑" w:hAnsi="微软雅黑" w:eastAsia="微软雅黑" w:cs="微软雅黑"/>
                <w:sz w:val="14"/>
                <w:szCs w:val="18"/>
              </w:rPr>
            </w:pPr>
            <w:r>
              <w:rPr>
                <w:rFonts w:hint="eastAsia" w:ascii="微软雅黑" w:hAnsi="微软雅黑" w:eastAsia="微软雅黑" w:cs="微软雅黑"/>
                <w:sz w:val="14"/>
                <w:szCs w:val="18"/>
              </w:rPr>
              <w:t>响应函</w:t>
            </w:r>
          </w:p>
          <w:p w14:paraId="73D01EA4">
            <w:pPr>
              <w:widowControl/>
              <w:spacing w:line="400" w:lineRule="exact"/>
              <w:rPr>
                <w:rFonts w:ascii="微软雅黑" w:hAnsi="微软雅黑" w:eastAsia="微软雅黑" w:cs="微软雅黑"/>
                <w:sz w:val="14"/>
                <w:szCs w:val="18"/>
              </w:rPr>
            </w:pPr>
            <w:r>
              <w:rPr>
                <w:rFonts w:hint="eastAsia" w:ascii="微软雅黑" w:hAnsi="微软雅黑" w:eastAsia="微软雅黑" w:cs="微软雅黑"/>
                <w:sz w:val="14"/>
                <w:szCs w:val="18"/>
              </w:rPr>
              <w:t>致：</w:t>
            </w:r>
            <w:r>
              <w:rPr>
                <w:rFonts w:hint="eastAsia" w:ascii="微软雅黑" w:hAnsi="微软雅黑" w:eastAsia="微软雅黑" w:cs="微软雅黑"/>
                <w:sz w:val="14"/>
                <w:szCs w:val="18"/>
                <w:u w:val="single"/>
              </w:rPr>
              <w:t>（填写项目实施机构名称）</w:t>
            </w:r>
          </w:p>
          <w:p w14:paraId="019C462F">
            <w:pPr>
              <w:widowControl/>
              <w:spacing w:line="400" w:lineRule="exact"/>
              <w:ind w:firstLine="280" w:firstLineChars="200"/>
              <w:rPr>
                <w:rFonts w:ascii="微软雅黑" w:hAnsi="微软雅黑" w:eastAsia="微软雅黑" w:cs="微软雅黑"/>
                <w:sz w:val="14"/>
                <w:szCs w:val="18"/>
              </w:rPr>
            </w:pPr>
            <w:r>
              <w:rPr>
                <w:rFonts w:hint="eastAsia" w:ascii="微软雅黑" w:hAnsi="微软雅黑" w:eastAsia="微软雅黑" w:cs="微软雅黑"/>
                <w:sz w:val="14"/>
                <w:szCs w:val="18"/>
              </w:rPr>
              <w:t>作为</w:t>
            </w:r>
            <w:r>
              <w:rPr>
                <w:rFonts w:hint="eastAsia" w:ascii="微软雅黑" w:hAnsi="微软雅黑" w:eastAsia="微软雅黑" w:cs="微软雅黑"/>
                <w:sz w:val="14"/>
                <w:szCs w:val="18"/>
                <w:u w:val="single"/>
              </w:rPr>
              <w:t>（项目名称）</w:t>
            </w:r>
            <w:r>
              <w:rPr>
                <w:rFonts w:hint="eastAsia" w:ascii="微软雅黑" w:hAnsi="微软雅黑" w:eastAsia="微软雅黑" w:cs="微软雅黑"/>
                <w:sz w:val="14"/>
                <w:szCs w:val="18"/>
              </w:rPr>
              <w:t>的响应人，我方承诺如下：</w:t>
            </w:r>
          </w:p>
          <w:p w14:paraId="3DADCF3F">
            <w:pPr>
              <w:pStyle w:val="13"/>
              <w:widowControl/>
              <w:numPr>
                <w:ilvl w:val="0"/>
                <w:numId w:val="20"/>
              </w:numPr>
              <w:spacing w:line="400" w:lineRule="exact"/>
              <w:ind w:firstLineChars="0"/>
              <w:rPr>
                <w:rFonts w:ascii="微软雅黑" w:hAnsi="微软雅黑" w:eastAsia="微软雅黑" w:cs="微软雅黑"/>
                <w:sz w:val="14"/>
                <w:szCs w:val="18"/>
              </w:rPr>
            </w:pPr>
            <w:r>
              <w:rPr>
                <w:rFonts w:hint="eastAsia" w:ascii="微软雅黑" w:hAnsi="微软雅黑" w:eastAsia="微软雅黑" w:cs="微软雅黑"/>
                <w:sz w:val="14"/>
                <w:szCs w:val="18"/>
              </w:rPr>
              <w:t>我方已详细审查全部竞争性选择文件，包括澄清、修改、补充或更正文件（如有的话）和有关附件，我方完全熟悉和理解其中的要求、条款和条件，且无任何异议。如有异议，已经在规定时间内依法进行维权救济，不存在对竞争性选择文件有异议的同时又参加响应以求侥幸成交或者为实现其他非法目的的行为。</w:t>
            </w:r>
          </w:p>
          <w:p w14:paraId="71A1A693">
            <w:pPr>
              <w:pStyle w:val="13"/>
              <w:widowControl/>
              <w:numPr>
                <w:ilvl w:val="0"/>
                <w:numId w:val="20"/>
              </w:numPr>
              <w:spacing w:line="400" w:lineRule="exact"/>
              <w:ind w:firstLineChars="0"/>
              <w:rPr>
                <w:rFonts w:ascii="微软雅黑" w:hAnsi="微软雅黑" w:eastAsia="微软雅黑" w:cs="微软雅黑"/>
                <w:sz w:val="14"/>
                <w:szCs w:val="18"/>
              </w:rPr>
            </w:pPr>
            <w:r>
              <w:rPr>
                <w:rFonts w:hint="eastAsia" w:ascii="微软雅黑" w:hAnsi="微软雅黑" w:eastAsia="微软雅黑" w:cs="微软雅黑"/>
                <w:sz w:val="14"/>
                <w:szCs w:val="18"/>
              </w:rPr>
              <w:t>除了我方已在响应文件中列出的负偏差和不响应外，我方承诺将按竞争性选择文件的各项规定履行合同责任和义务。竞争性选择文件及其附件资料如果有涉及应当保密的内容，我方将严格遵守规定，不将应当保密的内容泄密给第三方或另作它用，如有违反，项目实施机构可依法追究我方的法律责任。</w:t>
            </w:r>
          </w:p>
          <w:p w14:paraId="7AC25027">
            <w:pPr>
              <w:pStyle w:val="13"/>
              <w:widowControl/>
              <w:numPr>
                <w:ilvl w:val="0"/>
                <w:numId w:val="20"/>
              </w:numPr>
              <w:spacing w:line="400" w:lineRule="exact"/>
              <w:ind w:firstLineChars="0"/>
              <w:rPr>
                <w:rFonts w:ascii="微软雅黑" w:hAnsi="微软雅黑" w:eastAsia="微软雅黑" w:cs="微软雅黑"/>
                <w:sz w:val="14"/>
                <w:szCs w:val="18"/>
              </w:rPr>
            </w:pPr>
            <w:r>
              <w:rPr>
                <w:rFonts w:hint="eastAsia" w:ascii="微软雅黑" w:hAnsi="微软雅黑" w:eastAsia="微软雅黑" w:cs="微软雅黑"/>
                <w:sz w:val="14"/>
                <w:szCs w:val="18"/>
              </w:rPr>
              <w:t>一旦我方获得入选资格，我方将按照竞争性选择文件的要求和我方提交的响应文件（包括响应文件、补充澄清等）中的承诺，投入项目所需相关资源，并在合同约定的期限内组织有经验的人员做好项目的实施和服务工作。我方承诺遵守国家相关法律和竞争性竞争性选择文件的要求，并在规定的期限内与项目实施机构签订合同。</w:t>
            </w:r>
          </w:p>
          <w:p w14:paraId="0EA01FCE">
            <w:pPr>
              <w:pStyle w:val="13"/>
              <w:widowControl/>
              <w:numPr>
                <w:ilvl w:val="0"/>
                <w:numId w:val="20"/>
              </w:numPr>
              <w:spacing w:line="400" w:lineRule="exact"/>
              <w:ind w:firstLineChars="0"/>
              <w:rPr>
                <w:rFonts w:ascii="微软雅黑" w:hAnsi="微软雅黑" w:eastAsia="微软雅黑" w:cs="微软雅黑"/>
                <w:sz w:val="14"/>
                <w:szCs w:val="18"/>
              </w:rPr>
            </w:pPr>
            <w:r>
              <w:rPr>
                <w:rFonts w:hint="eastAsia" w:ascii="微软雅黑" w:hAnsi="微软雅黑" w:eastAsia="微软雅黑" w:cs="微软雅黑"/>
                <w:sz w:val="14"/>
                <w:szCs w:val="18"/>
              </w:rPr>
              <w:t>我方同意在本竞争性选择文件规定的响应截止时间之日起</w:t>
            </w:r>
            <w:r>
              <w:rPr>
                <w:rFonts w:hint="eastAsia" w:ascii="微软雅黑" w:hAnsi="微软雅黑" w:eastAsia="微软雅黑" w:cs="微软雅黑"/>
                <w:sz w:val="14"/>
                <w:szCs w:val="18"/>
                <w:u w:val="single"/>
              </w:rPr>
              <w:t xml:space="preserve"> 90</w:t>
            </w:r>
            <w:r>
              <w:rPr>
                <w:rFonts w:hint="eastAsia" w:ascii="微软雅黑" w:hAnsi="微软雅黑" w:eastAsia="微软雅黑" w:cs="微软雅黑"/>
                <w:sz w:val="14"/>
                <w:szCs w:val="18"/>
              </w:rPr>
              <w:t>天内遵守本响应文件中的承诺且在此期限期满之前均具有约束力。我方对响应文件中的所有承诺、声明、数据和资料的真实性、准确性、合法性、有效性负责；我方响应文件中有关影印件资料均与原件一致。如有违反，我方将承担法律责任和后果。</w:t>
            </w:r>
          </w:p>
          <w:p w14:paraId="334A6FA4">
            <w:pPr>
              <w:pStyle w:val="13"/>
              <w:widowControl/>
              <w:numPr>
                <w:ilvl w:val="0"/>
                <w:numId w:val="20"/>
              </w:numPr>
              <w:spacing w:line="400" w:lineRule="exact"/>
              <w:ind w:firstLineChars="0"/>
              <w:rPr>
                <w:rFonts w:ascii="微软雅黑" w:hAnsi="微软雅黑" w:eastAsia="微软雅黑" w:cs="微软雅黑"/>
                <w:sz w:val="14"/>
                <w:szCs w:val="18"/>
              </w:rPr>
            </w:pPr>
            <w:r>
              <w:rPr>
                <w:rFonts w:hint="eastAsia" w:ascii="微软雅黑" w:hAnsi="微软雅黑" w:eastAsia="微软雅黑" w:cs="微软雅黑"/>
                <w:sz w:val="14"/>
                <w:szCs w:val="18"/>
              </w:rPr>
              <w:t>我方愿意向贵方提供任何与本项目有关的数据或资料。若贵方需要，我方愿意提供我方作出的一切承诺的证明材料。</w:t>
            </w:r>
          </w:p>
          <w:p w14:paraId="67AA8467">
            <w:pPr>
              <w:pStyle w:val="13"/>
              <w:widowControl/>
              <w:numPr>
                <w:ilvl w:val="0"/>
                <w:numId w:val="20"/>
              </w:numPr>
              <w:spacing w:line="400" w:lineRule="exact"/>
              <w:ind w:firstLineChars="0"/>
              <w:rPr>
                <w:rFonts w:ascii="微软雅黑" w:hAnsi="微软雅黑" w:eastAsia="微软雅黑" w:cs="微软雅黑"/>
                <w:sz w:val="14"/>
                <w:szCs w:val="18"/>
              </w:rPr>
            </w:pPr>
            <w:r>
              <w:rPr>
                <w:rFonts w:hint="eastAsia" w:ascii="微软雅黑" w:hAnsi="微软雅黑" w:eastAsia="微软雅黑" w:cs="微软雅黑"/>
                <w:sz w:val="14"/>
                <w:szCs w:val="18"/>
              </w:rPr>
              <w:t>我方联系方式等信息如下，用于接受贵方发出的与本次竞选活动有关的一切往来信息或通知（包括补充、澄清和成交通知等），我方自行承担信息错误、通讯设备故障或延误查收信息给我方带来的后果和责任。贵方按上述联系方式发出任何信息或通知，均视同为我方已收悉并知晓，我方均予以认可。</w:t>
            </w:r>
          </w:p>
          <w:p w14:paraId="64892774">
            <w:pPr>
              <w:widowControl/>
              <w:spacing w:line="400" w:lineRule="exact"/>
              <w:ind w:firstLine="280" w:firstLineChars="200"/>
              <w:jc w:val="left"/>
              <w:rPr>
                <w:rFonts w:ascii="微软雅黑" w:hAnsi="微软雅黑" w:eastAsia="微软雅黑" w:cs="微软雅黑"/>
                <w:sz w:val="14"/>
                <w:szCs w:val="18"/>
              </w:rPr>
            </w:pPr>
            <w:r>
              <w:rPr>
                <w:rFonts w:hint="eastAsia" w:ascii="微软雅黑" w:hAnsi="微软雅黑" w:eastAsia="微软雅黑" w:cs="微软雅黑"/>
                <w:sz w:val="14"/>
                <w:szCs w:val="18"/>
              </w:rPr>
              <w:t>响应人：________________（填写响应人全称并加盖响应人公章）</w:t>
            </w:r>
          </w:p>
          <w:p w14:paraId="416706D6">
            <w:pPr>
              <w:widowControl/>
              <w:spacing w:line="400" w:lineRule="exact"/>
              <w:ind w:firstLine="280" w:firstLineChars="200"/>
              <w:jc w:val="left"/>
              <w:rPr>
                <w:rFonts w:ascii="微软雅黑" w:hAnsi="微软雅黑" w:eastAsia="微软雅黑" w:cs="微软雅黑"/>
                <w:sz w:val="14"/>
                <w:szCs w:val="18"/>
              </w:rPr>
            </w:pPr>
            <w:r>
              <w:rPr>
                <w:rFonts w:hint="eastAsia" w:ascii="微软雅黑" w:hAnsi="微软雅黑" w:eastAsia="微软雅黑" w:cs="微软雅黑"/>
                <w:sz w:val="14"/>
                <w:szCs w:val="18"/>
              </w:rPr>
              <w:t>响应人代表：________________（签字或盖章）</w:t>
            </w:r>
          </w:p>
          <w:p w14:paraId="46E873AC">
            <w:pPr>
              <w:widowControl/>
              <w:spacing w:line="400" w:lineRule="exact"/>
              <w:ind w:firstLine="280" w:firstLineChars="200"/>
              <w:jc w:val="left"/>
              <w:rPr>
                <w:rFonts w:ascii="微软雅黑" w:hAnsi="微软雅黑" w:eastAsia="微软雅黑" w:cs="微软雅黑"/>
                <w:sz w:val="14"/>
                <w:szCs w:val="18"/>
              </w:rPr>
            </w:pPr>
            <w:r>
              <w:rPr>
                <w:rFonts w:hint="eastAsia" w:ascii="微软雅黑" w:hAnsi="微软雅黑" w:eastAsia="微软雅黑" w:cs="微软雅黑"/>
                <w:sz w:val="14"/>
                <w:szCs w:val="18"/>
              </w:rPr>
              <w:t>联系电话：________________</w:t>
            </w:r>
          </w:p>
          <w:p w14:paraId="1FFB6244">
            <w:pPr>
              <w:spacing w:line="400" w:lineRule="exact"/>
              <w:ind w:firstLine="280" w:firstLineChars="200"/>
              <w:rPr>
                <w:rFonts w:ascii="微软雅黑" w:hAnsi="微软雅黑" w:eastAsia="微软雅黑" w:cs="微软雅黑"/>
                <w:sz w:val="14"/>
                <w:szCs w:val="18"/>
              </w:rPr>
            </w:pPr>
            <w:r>
              <w:rPr>
                <w:rFonts w:hint="eastAsia" w:ascii="微软雅黑" w:hAnsi="微软雅黑" w:eastAsia="微软雅黑" w:cs="微软雅黑"/>
                <w:sz w:val="14"/>
                <w:szCs w:val="18"/>
              </w:rPr>
              <w:t>日期：____年____月____日</w:t>
            </w:r>
          </w:p>
        </w:tc>
      </w:tr>
    </w:tbl>
    <w:p w14:paraId="7843938D">
      <w:pPr>
        <w:pStyle w:val="13"/>
        <w:widowControl/>
        <w:numPr>
          <w:ilvl w:val="1"/>
          <w:numId w:val="18"/>
        </w:numPr>
        <w:spacing w:line="400" w:lineRule="exact"/>
        <w:ind w:firstLineChars="0"/>
        <w:jc w:val="left"/>
        <w:rPr>
          <w:rFonts w:ascii="微软雅黑" w:hAnsi="微软雅黑" w:eastAsia="微软雅黑"/>
          <w:sz w:val="17"/>
        </w:rPr>
      </w:pPr>
      <w:r>
        <w:rPr>
          <w:rFonts w:hint="eastAsia" w:ascii="微软雅黑" w:hAnsi="微软雅黑" w:eastAsia="微软雅黑"/>
          <w:sz w:val="17"/>
        </w:rPr>
        <w:t>项目要求响应表</w:t>
      </w:r>
    </w:p>
    <w:tbl>
      <w:tblPr>
        <w:tblStyle w:val="9"/>
        <w:tblW w:w="9736"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736"/>
      </w:tblGrid>
      <w:tr w14:paraId="5C389B0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736" w:type="dxa"/>
            <w:tcBorders>
              <w:top w:val="dashed" w:color="auto" w:sz="4" w:space="0"/>
              <w:left w:val="dashed" w:color="auto" w:sz="4" w:space="0"/>
              <w:bottom w:val="dashed" w:color="auto" w:sz="4" w:space="0"/>
              <w:right w:val="dashed" w:color="auto" w:sz="4" w:space="0"/>
            </w:tcBorders>
            <w:tcMar>
              <w:top w:w="0" w:type="dxa"/>
              <w:left w:w="108" w:type="dxa"/>
              <w:bottom w:w="0" w:type="dxa"/>
              <w:right w:w="108" w:type="dxa"/>
            </w:tcMar>
          </w:tcPr>
          <w:p w14:paraId="50301707">
            <w:pPr>
              <w:widowControl/>
              <w:spacing w:line="400" w:lineRule="exact"/>
              <w:jc w:val="center"/>
              <w:rPr>
                <w:rFonts w:ascii="微软雅黑" w:hAnsi="微软雅黑" w:eastAsia="微软雅黑"/>
                <w:sz w:val="14"/>
                <w:szCs w:val="18"/>
              </w:rPr>
            </w:pPr>
            <w:r>
              <w:rPr>
                <w:rFonts w:hint="eastAsia" w:ascii="微软雅黑" w:hAnsi="微软雅黑" w:eastAsia="微软雅黑"/>
                <w:sz w:val="14"/>
                <w:szCs w:val="18"/>
              </w:rPr>
              <w:t>项目要求响应表</w:t>
            </w:r>
          </w:p>
          <w:tbl>
            <w:tblPr>
              <w:tblStyle w:val="9"/>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826"/>
              <w:gridCol w:w="1984"/>
              <w:gridCol w:w="1135"/>
              <w:gridCol w:w="1699"/>
            </w:tblGrid>
            <w:tr w14:paraId="15FA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5650305">
                  <w:pPr>
                    <w:spacing w:line="400" w:lineRule="exact"/>
                    <w:rPr>
                      <w:rFonts w:ascii="微软雅黑" w:hAnsi="微软雅黑" w:eastAsia="微软雅黑"/>
                      <w:sz w:val="14"/>
                      <w:szCs w:val="18"/>
                    </w:rPr>
                  </w:pPr>
                  <w:r>
                    <w:rPr>
                      <w:rFonts w:hint="eastAsia" w:ascii="微软雅黑" w:hAnsi="微软雅黑" w:eastAsia="微软雅黑"/>
                      <w:sz w:val="14"/>
                      <w:szCs w:val="18"/>
                    </w:rPr>
                    <w:t>项目名称：</w:t>
                  </w:r>
                </w:p>
              </w:tc>
            </w:tr>
            <w:tr w14:paraId="3D7F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926E685">
                  <w:pPr>
                    <w:pStyle w:val="16"/>
                    <w:spacing w:line="400" w:lineRule="exact"/>
                    <w:ind w:firstLine="0" w:firstLineChars="0"/>
                    <w:rPr>
                      <w:rFonts w:ascii="微软雅黑" w:hAnsi="微软雅黑" w:eastAsia="微软雅黑"/>
                      <w:sz w:val="14"/>
                      <w:szCs w:val="18"/>
                    </w:rPr>
                  </w:pPr>
                  <w:r>
                    <w:rPr>
                      <w:rFonts w:hint="eastAsia" w:ascii="微软雅黑" w:hAnsi="微软雅黑" w:eastAsia="微软雅黑"/>
                      <w:sz w:val="14"/>
                      <w:szCs w:val="18"/>
                    </w:rPr>
                    <w:t>序号</w:t>
                  </w:r>
                </w:p>
              </w:tc>
              <w:tc>
                <w:tcPr>
                  <w:tcW w:w="38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7AF4260">
                  <w:pPr>
                    <w:pStyle w:val="16"/>
                    <w:spacing w:line="400" w:lineRule="exact"/>
                    <w:ind w:firstLine="0" w:firstLineChars="0"/>
                    <w:rPr>
                      <w:rFonts w:ascii="微软雅黑" w:hAnsi="微软雅黑" w:eastAsia="微软雅黑"/>
                      <w:sz w:val="14"/>
                      <w:szCs w:val="18"/>
                    </w:rPr>
                  </w:pPr>
                  <w:r>
                    <w:rPr>
                      <w:rFonts w:hint="eastAsia" w:ascii="微软雅黑" w:hAnsi="微软雅黑" w:eastAsia="微软雅黑"/>
                      <w:sz w:val="14"/>
                      <w:szCs w:val="18"/>
                    </w:rPr>
                    <w:t>项目要求</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1ADD88">
                  <w:pPr>
                    <w:pStyle w:val="16"/>
                    <w:spacing w:line="400" w:lineRule="exact"/>
                    <w:ind w:firstLine="0" w:firstLineChars="0"/>
                    <w:rPr>
                      <w:rFonts w:ascii="微软雅黑" w:hAnsi="微软雅黑" w:eastAsia="微软雅黑"/>
                      <w:sz w:val="14"/>
                      <w:szCs w:val="18"/>
                    </w:rPr>
                  </w:pPr>
                  <w:r>
                    <w:rPr>
                      <w:rFonts w:hint="eastAsia" w:ascii="微软雅黑" w:hAnsi="微软雅黑" w:eastAsia="微软雅黑"/>
                      <w:sz w:val="14"/>
                      <w:szCs w:val="18"/>
                    </w:rPr>
                    <w:t>响应文件响应</w:t>
                  </w:r>
                </w:p>
              </w:tc>
              <w:tc>
                <w:tcPr>
                  <w:tcW w:w="11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BA6895">
                  <w:pPr>
                    <w:pStyle w:val="16"/>
                    <w:spacing w:line="400" w:lineRule="exact"/>
                    <w:ind w:firstLine="0" w:firstLineChars="0"/>
                    <w:rPr>
                      <w:rFonts w:ascii="微软雅黑" w:hAnsi="微软雅黑" w:eastAsia="微软雅黑"/>
                      <w:sz w:val="14"/>
                      <w:szCs w:val="18"/>
                    </w:rPr>
                  </w:pPr>
                  <w:r>
                    <w:rPr>
                      <w:rFonts w:hint="eastAsia" w:ascii="微软雅黑" w:hAnsi="微软雅黑" w:eastAsia="微软雅黑"/>
                      <w:sz w:val="14"/>
                      <w:szCs w:val="18"/>
                    </w:rPr>
                    <w:t>是否偏离</w:t>
                  </w:r>
                </w:p>
              </w:tc>
              <w:tc>
                <w:tcPr>
                  <w:tcW w:w="16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5B7D6C">
                  <w:pPr>
                    <w:pStyle w:val="16"/>
                    <w:spacing w:line="400" w:lineRule="exact"/>
                    <w:ind w:firstLine="0" w:firstLineChars="0"/>
                    <w:rPr>
                      <w:rFonts w:ascii="微软雅黑" w:hAnsi="微软雅黑" w:eastAsia="微软雅黑"/>
                      <w:sz w:val="14"/>
                      <w:szCs w:val="18"/>
                    </w:rPr>
                  </w:pPr>
                  <w:r>
                    <w:rPr>
                      <w:rFonts w:hint="eastAsia" w:ascii="微软雅黑" w:hAnsi="微软雅黑" w:eastAsia="微软雅黑"/>
                      <w:sz w:val="14"/>
                      <w:szCs w:val="18"/>
                    </w:rPr>
                    <w:t>说明或证明材料</w:t>
                  </w:r>
                </w:p>
              </w:tc>
            </w:tr>
            <w:tr w14:paraId="0F39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9E7E0C1">
                  <w:pPr>
                    <w:pStyle w:val="16"/>
                    <w:spacing w:line="400" w:lineRule="exact"/>
                    <w:ind w:firstLine="0" w:firstLineChars="0"/>
                    <w:rPr>
                      <w:rFonts w:ascii="微软雅黑" w:hAnsi="微软雅黑" w:eastAsia="微软雅黑"/>
                      <w:sz w:val="14"/>
                      <w:szCs w:val="18"/>
                    </w:rPr>
                  </w:pPr>
                </w:p>
              </w:tc>
              <w:tc>
                <w:tcPr>
                  <w:tcW w:w="38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B29691">
                  <w:pPr>
                    <w:pStyle w:val="16"/>
                    <w:spacing w:line="400" w:lineRule="exact"/>
                    <w:ind w:firstLine="0" w:firstLineChars="0"/>
                    <w:rPr>
                      <w:rFonts w:ascii="微软雅黑" w:hAnsi="微软雅黑" w:eastAsia="微软雅黑"/>
                      <w:sz w:val="14"/>
                      <w:szCs w:val="18"/>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D29F1E">
                  <w:pPr>
                    <w:pStyle w:val="16"/>
                    <w:spacing w:line="400" w:lineRule="exact"/>
                    <w:ind w:firstLine="0" w:firstLineChars="0"/>
                    <w:rPr>
                      <w:rFonts w:ascii="微软雅黑" w:hAnsi="微软雅黑" w:eastAsia="微软雅黑"/>
                      <w:sz w:val="14"/>
                      <w:szCs w:val="18"/>
                    </w:rPr>
                  </w:pPr>
                </w:p>
              </w:tc>
              <w:tc>
                <w:tcPr>
                  <w:tcW w:w="11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6F8AC3">
                  <w:pPr>
                    <w:pStyle w:val="16"/>
                    <w:spacing w:line="400" w:lineRule="exact"/>
                    <w:ind w:firstLine="0" w:firstLineChars="0"/>
                    <w:rPr>
                      <w:rFonts w:ascii="微软雅黑" w:hAnsi="微软雅黑" w:eastAsia="微软雅黑"/>
                      <w:sz w:val="14"/>
                      <w:szCs w:val="18"/>
                    </w:rPr>
                  </w:pPr>
                </w:p>
              </w:tc>
              <w:tc>
                <w:tcPr>
                  <w:tcW w:w="16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6BF0AF">
                  <w:pPr>
                    <w:pStyle w:val="16"/>
                    <w:spacing w:line="400" w:lineRule="exact"/>
                    <w:ind w:firstLine="0" w:firstLineChars="0"/>
                    <w:rPr>
                      <w:rFonts w:ascii="微软雅黑" w:hAnsi="微软雅黑" w:eastAsia="微软雅黑"/>
                      <w:sz w:val="14"/>
                      <w:szCs w:val="18"/>
                    </w:rPr>
                  </w:pPr>
                </w:p>
              </w:tc>
            </w:tr>
          </w:tbl>
          <w:p w14:paraId="71F012DB">
            <w:pPr>
              <w:widowControl/>
              <w:spacing w:line="400" w:lineRule="exact"/>
              <w:ind w:firstLine="280" w:firstLineChars="200"/>
              <w:jc w:val="left"/>
              <w:rPr>
                <w:rFonts w:ascii="微软雅黑" w:hAnsi="微软雅黑" w:eastAsia="微软雅黑"/>
                <w:sz w:val="14"/>
                <w:szCs w:val="18"/>
              </w:rPr>
            </w:pPr>
            <w:r>
              <w:rPr>
                <w:rFonts w:hint="eastAsia" w:ascii="微软雅黑" w:hAnsi="微软雅黑" w:eastAsia="微软雅黑"/>
                <w:sz w:val="14"/>
                <w:szCs w:val="18"/>
              </w:rPr>
              <w:t>响应人：</w:t>
            </w:r>
            <w:r>
              <w:rPr>
                <w:rFonts w:ascii="微软雅黑" w:hAnsi="微软雅黑" w:eastAsia="微软雅黑"/>
                <w:sz w:val="14"/>
                <w:szCs w:val="18"/>
              </w:rPr>
              <w:t>________________</w:t>
            </w:r>
            <w:r>
              <w:rPr>
                <w:rFonts w:hint="eastAsia" w:ascii="微软雅黑" w:hAnsi="微软雅黑" w:eastAsia="微软雅黑"/>
                <w:sz w:val="14"/>
                <w:szCs w:val="18"/>
              </w:rPr>
              <w:t>（填写响应人全称并加盖响应人公章）</w:t>
            </w:r>
          </w:p>
          <w:p w14:paraId="6B8E9271">
            <w:pPr>
              <w:widowControl/>
              <w:spacing w:line="400" w:lineRule="exact"/>
              <w:ind w:firstLine="280" w:firstLineChars="200"/>
              <w:jc w:val="left"/>
              <w:rPr>
                <w:rFonts w:ascii="微软雅黑" w:hAnsi="微软雅黑" w:eastAsia="微软雅黑"/>
                <w:sz w:val="14"/>
                <w:szCs w:val="18"/>
              </w:rPr>
            </w:pPr>
            <w:r>
              <w:rPr>
                <w:rFonts w:hint="eastAsia" w:ascii="微软雅黑" w:hAnsi="微软雅黑" w:eastAsia="微软雅黑"/>
                <w:sz w:val="14"/>
                <w:szCs w:val="18"/>
              </w:rPr>
              <w:t>响应人代表：</w:t>
            </w:r>
            <w:r>
              <w:rPr>
                <w:rFonts w:ascii="微软雅黑" w:hAnsi="微软雅黑" w:eastAsia="微软雅黑"/>
                <w:sz w:val="14"/>
                <w:szCs w:val="18"/>
              </w:rPr>
              <w:t>________________</w:t>
            </w:r>
            <w:r>
              <w:rPr>
                <w:rFonts w:hint="eastAsia" w:ascii="微软雅黑" w:hAnsi="微软雅黑" w:eastAsia="微软雅黑"/>
                <w:sz w:val="14"/>
                <w:szCs w:val="18"/>
              </w:rPr>
              <w:t>（签字或盖章）</w:t>
            </w:r>
          </w:p>
          <w:p w14:paraId="135396E2">
            <w:pPr>
              <w:spacing w:line="400" w:lineRule="exact"/>
              <w:ind w:firstLine="280" w:firstLineChars="200"/>
              <w:rPr>
                <w:rFonts w:ascii="微软雅黑" w:hAnsi="微软雅黑" w:eastAsia="微软雅黑"/>
                <w:sz w:val="14"/>
                <w:szCs w:val="18"/>
              </w:rPr>
            </w:pPr>
            <w:r>
              <w:rPr>
                <w:rFonts w:hint="eastAsia" w:ascii="微软雅黑" w:hAnsi="微软雅黑" w:eastAsia="微软雅黑"/>
                <w:sz w:val="14"/>
                <w:szCs w:val="18"/>
              </w:rPr>
              <w:t>日期：</w:t>
            </w:r>
            <w:r>
              <w:rPr>
                <w:rFonts w:ascii="微软雅黑" w:hAnsi="微软雅黑" w:eastAsia="微软雅黑"/>
                <w:sz w:val="14"/>
                <w:szCs w:val="18"/>
              </w:rPr>
              <w:t>____</w:t>
            </w:r>
            <w:r>
              <w:rPr>
                <w:rFonts w:hint="eastAsia" w:ascii="微软雅黑" w:hAnsi="微软雅黑" w:eastAsia="微软雅黑"/>
                <w:sz w:val="14"/>
                <w:szCs w:val="18"/>
              </w:rPr>
              <w:t>年</w:t>
            </w:r>
            <w:r>
              <w:rPr>
                <w:rFonts w:ascii="微软雅黑" w:hAnsi="微软雅黑" w:eastAsia="微软雅黑"/>
                <w:sz w:val="14"/>
                <w:szCs w:val="18"/>
              </w:rPr>
              <w:t>____</w:t>
            </w:r>
            <w:r>
              <w:rPr>
                <w:rFonts w:hint="eastAsia" w:ascii="微软雅黑" w:hAnsi="微软雅黑" w:eastAsia="微软雅黑"/>
                <w:sz w:val="14"/>
                <w:szCs w:val="18"/>
              </w:rPr>
              <w:t>月</w:t>
            </w:r>
            <w:r>
              <w:rPr>
                <w:rFonts w:ascii="微软雅黑" w:hAnsi="微软雅黑" w:eastAsia="微软雅黑"/>
                <w:sz w:val="14"/>
                <w:szCs w:val="18"/>
              </w:rPr>
              <w:t>____</w:t>
            </w:r>
            <w:r>
              <w:rPr>
                <w:rFonts w:hint="eastAsia" w:ascii="微软雅黑" w:hAnsi="微软雅黑" w:eastAsia="微软雅黑"/>
                <w:sz w:val="14"/>
                <w:szCs w:val="18"/>
              </w:rPr>
              <w:t>日</w:t>
            </w:r>
          </w:p>
          <w:p w14:paraId="2F9AD513">
            <w:pPr>
              <w:spacing w:line="400" w:lineRule="exact"/>
              <w:ind w:firstLine="280" w:firstLineChars="200"/>
              <w:rPr>
                <w:rFonts w:ascii="微软雅黑" w:hAnsi="微软雅黑" w:eastAsia="微软雅黑"/>
                <w:sz w:val="14"/>
                <w:szCs w:val="18"/>
              </w:rPr>
            </w:pPr>
            <w:r>
              <w:rPr>
                <w:rFonts w:hint="eastAsia" w:ascii="微软雅黑" w:hAnsi="微软雅黑" w:eastAsia="微软雅黑"/>
                <w:sz w:val="14"/>
                <w:szCs w:val="18"/>
              </w:rPr>
              <w:t>说明：①“项目要求”项下应对应竞争性文件第四章中项目要求等内容逐项填写。②“响应文件响应”项下应填写具体的响应内容并与“项目要求”项下填写的</w:t>
            </w:r>
            <w:r>
              <w:rPr>
                <w:rFonts w:ascii="微软雅黑" w:hAnsi="微软雅黑" w:eastAsia="微软雅黑"/>
                <w:sz w:val="14"/>
                <w:szCs w:val="18"/>
              </w:rPr>
              <w:t>·</w:t>
            </w:r>
            <w:r>
              <w:rPr>
                <w:rFonts w:hint="eastAsia" w:ascii="微软雅黑" w:hAnsi="微软雅黑" w:eastAsia="微软雅黑"/>
                <w:sz w:val="14"/>
                <w:szCs w:val="18"/>
              </w:rPr>
              <w:t>内容逐项对应；对“项目要求”项下涉及“≥或＞”、“≤或＜”及某个区间值范围内的内容，应根据实际填写具体的数值或区间值。②“是否偏离”项下应按下列规定填写：优于的，填写“正偏离”；符合的，填写“无偏离”；不符合的，填写“负偏离”；不确定的，填写“不确定”。响应人应以审慎的态度明确、清楚地披露各项偏离。任何情况下，对于响应人没有在本表中明确、清楚地披露的事项，包括可能属于被响应人在偏离表中遗漏披露的事项，一旦在评选中被发现存在偏离或被认定为属于偏离，则评委会有权视具体情形予以处理，包括：按照规则扣分、在规则基础上增加直至加倍扣分或对该响应予以拒绝。③响应人需要说明的内容若需特殊表达，应先在本表中进行相应说明，再另页应答。</w:t>
            </w:r>
          </w:p>
        </w:tc>
      </w:tr>
    </w:tbl>
    <w:p w14:paraId="618EF5FE">
      <w:pPr>
        <w:pStyle w:val="13"/>
        <w:widowControl/>
        <w:numPr>
          <w:ilvl w:val="1"/>
          <w:numId w:val="18"/>
        </w:numPr>
        <w:spacing w:line="400" w:lineRule="exact"/>
        <w:ind w:firstLineChars="0"/>
        <w:jc w:val="left"/>
        <w:rPr>
          <w:rFonts w:ascii="微软雅黑" w:hAnsi="微软雅黑" w:eastAsia="微软雅黑"/>
          <w:sz w:val="17"/>
        </w:rPr>
      </w:pPr>
      <w:r>
        <w:rPr>
          <w:rFonts w:hint="eastAsia" w:ascii="微软雅黑" w:hAnsi="微软雅黑" w:eastAsia="微软雅黑"/>
          <w:sz w:val="17"/>
        </w:rPr>
        <w:t>★金融机构相关指标情况表</w:t>
      </w:r>
    </w:p>
    <w:tbl>
      <w:tblPr>
        <w:tblStyle w:val="9"/>
        <w:tblW w:w="9736"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736"/>
      </w:tblGrid>
      <w:tr w14:paraId="03DDCF8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736" w:type="dxa"/>
            <w:tcBorders>
              <w:top w:val="dashed" w:color="auto" w:sz="4" w:space="0"/>
              <w:left w:val="dashed" w:color="auto" w:sz="4" w:space="0"/>
              <w:bottom w:val="dashed" w:color="auto" w:sz="4" w:space="0"/>
              <w:right w:val="dashed" w:color="auto" w:sz="4" w:space="0"/>
            </w:tcBorders>
            <w:tcMar>
              <w:top w:w="0" w:type="dxa"/>
              <w:left w:w="108" w:type="dxa"/>
              <w:bottom w:w="0" w:type="dxa"/>
              <w:right w:w="108" w:type="dxa"/>
            </w:tcMar>
          </w:tcPr>
          <w:p w14:paraId="0464B188">
            <w:pPr>
              <w:widowControl/>
              <w:spacing w:line="400" w:lineRule="exact"/>
              <w:jc w:val="center"/>
              <w:rPr>
                <w:rFonts w:ascii="微软雅黑" w:hAnsi="微软雅黑" w:eastAsia="微软雅黑"/>
                <w:sz w:val="17"/>
              </w:rPr>
            </w:pPr>
            <w:r>
              <w:rPr>
                <w:rFonts w:hint="eastAsia" w:ascii="微软雅黑" w:hAnsi="微软雅黑" w:eastAsia="微软雅黑"/>
                <w:sz w:val="17"/>
              </w:rPr>
              <w:t>金融机构相关指标情况表</w:t>
            </w:r>
          </w:p>
          <w:p w14:paraId="1F47422E">
            <w:pPr>
              <w:widowControl/>
              <w:spacing w:line="400" w:lineRule="exact"/>
              <w:jc w:val="right"/>
              <w:rPr>
                <w:rFonts w:ascii="微软雅黑" w:hAnsi="微软雅黑" w:eastAsia="微软雅黑"/>
                <w:sz w:val="14"/>
                <w:szCs w:val="18"/>
              </w:rPr>
            </w:pPr>
            <w:r>
              <w:rPr>
                <w:rFonts w:hint="eastAsia" w:ascii="微软雅黑" w:hAnsi="微软雅黑" w:eastAsia="微软雅黑"/>
                <w:sz w:val="14"/>
                <w:szCs w:val="18"/>
              </w:rPr>
              <w:t>指标截止日期：</w:t>
            </w:r>
            <w:r>
              <w:rPr>
                <w:rFonts w:ascii="微软雅黑" w:hAnsi="微软雅黑" w:eastAsia="微软雅黑"/>
                <w:sz w:val="14"/>
                <w:szCs w:val="18"/>
              </w:rPr>
              <w:t>2023</w:t>
            </w:r>
            <w:r>
              <w:rPr>
                <w:rFonts w:hint="eastAsia" w:ascii="微软雅黑" w:hAnsi="微软雅黑" w:eastAsia="微软雅黑"/>
                <w:sz w:val="14"/>
                <w:szCs w:val="18"/>
              </w:rPr>
              <w:t>年</w:t>
            </w:r>
            <w:r>
              <w:rPr>
                <w:rFonts w:ascii="微软雅黑" w:hAnsi="微软雅黑" w:eastAsia="微软雅黑"/>
                <w:sz w:val="14"/>
                <w:szCs w:val="18"/>
              </w:rPr>
              <w:t>12</w:t>
            </w:r>
            <w:r>
              <w:rPr>
                <w:rFonts w:hint="eastAsia" w:ascii="微软雅黑" w:hAnsi="微软雅黑" w:eastAsia="微软雅黑"/>
                <w:sz w:val="14"/>
                <w:szCs w:val="18"/>
              </w:rPr>
              <w:t>月</w:t>
            </w:r>
            <w:r>
              <w:rPr>
                <w:rFonts w:ascii="微软雅黑" w:hAnsi="微软雅黑" w:eastAsia="微软雅黑"/>
                <w:sz w:val="14"/>
                <w:szCs w:val="18"/>
              </w:rPr>
              <w:t>31</w:t>
            </w:r>
            <w:r>
              <w:rPr>
                <w:rFonts w:hint="eastAsia" w:ascii="微软雅黑" w:hAnsi="微软雅黑" w:eastAsia="微软雅黑"/>
                <w:sz w:val="14"/>
                <w:szCs w:val="18"/>
              </w:rPr>
              <w:t>日</w:t>
            </w:r>
          </w:p>
          <w:tbl>
            <w:tblPr>
              <w:tblStyle w:val="9"/>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5"/>
              <w:gridCol w:w="6512"/>
            </w:tblGrid>
            <w:tr w14:paraId="1C6A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23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DE2DA5">
                  <w:pPr>
                    <w:jc w:val="center"/>
                    <w:rPr>
                      <w:rFonts w:ascii="微软雅黑" w:hAnsi="微软雅黑" w:eastAsia="微软雅黑"/>
                      <w:sz w:val="14"/>
                      <w:szCs w:val="18"/>
                    </w:rPr>
                  </w:pPr>
                  <w:r>
                    <w:rPr>
                      <w:rFonts w:hint="eastAsia" w:ascii="微软雅黑" w:hAnsi="微软雅黑" w:eastAsia="微软雅黑"/>
                      <w:sz w:val="14"/>
                      <w:szCs w:val="18"/>
                    </w:rPr>
                    <w:t>指标项</w:t>
                  </w:r>
                </w:p>
              </w:tc>
              <w:tc>
                <w:tcPr>
                  <w:tcW w:w="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73C45C">
                  <w:pPr>
                    <w:jc w:val="center"/>
                    <w:rPr>
                      <w:rFonts w:ascii="微软雅黑" w:hAnsi="微软雅黑" w:eastAsia="微软雅黑"/>
                      <w:sz w:val="14"/>
                      <w:szCs w:val="18"/>
                    </w:rPr>
                  </w:pPr>
                  <w:r>
                    <w:rPr>
                      <w:rFonts w:hint="eastAsia" w:ascii="微软雅黑" w:hAnsi="微软雅黑" w:eastAsia="微软雅黑"/>
                      <w:sz w:val="14"/>
                      <w:szCs w:val="18"/>
                    </w:rPr>
                    <w:t>指标值</w:t>
                  </w:r>
                </w:p>
              </w:tc>
              <w:tc>
                <w:tcPr>
                  <w:tcW w:w="6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74F3B2">
                  <w:pPr>
                    <w:jc w:val="center"/>
                    <w:rPr>
                      <w:rFonts w:ascii="微软雅黑" w:hAnsi="微软雅黑" w:eastAsia="微软雅黑"/>
                      <w:sz w:val="14"/>
                      <w:szCs w:val="18"/>
                    </w:rPr>
                  </w:pPr>
                  <w:r>
                    <w:rPr>
                      <w:rFonts w:hint="eastAsia" w:ascii="微软雅黑" w:hAnsi="微软雅黑" w:eastAsia="微软雅黑"/>
                      <w:sz w:val="14"/>
                      <w:szCs w:val="18"/>
                    </w:rPr>
                    <w:t>备注</w:t>
                  </w:r>
                </w:p>
              </w:tc>
            </w:tr>
            <w:tr w14:paraId="3345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7C3A5C4">
                  <w:pPr>
                    <w:jc w:val="center"/>
                    <w:rPr>
                      <w:rFonts w:ascii="微软雅黑" w:hAnsi="微软雅黑" w:eastAsia="微软雅黑"/>
                      <w:sz w:val="14"/>
                      <w:szCs w:val="18"/>
                    </w:rPr>
                  </w:pPr>
                  <w:r>
                    <w:rPr>
                      <w:rFonts w:hint="eastAsia" w:ascii="微软雅黑" w:hAnsi="微软雅黑" w:eastAsia="微软雅黑"/>
                      <w:sz w:val="14"/>
                      <w:szCs w:val="18"/>
                    </w:rPr>
                    <w:t>资本充足率（</w:t>
                  </w:r>
                  <w:r>
                    <w:rPr>
                      <w:rFonts w:ascii="微软雅黑" w:hAnsi="微软雅黑" w:eastAsia="微软雅黑"/>
                      <w:sz w:val="14"/>
                      <w:szCs w:val="18"/>
                    </w:rPr>
                    <w:t>%</w:t>
                  </w:r>
                  <w:r>
                    <w:rPr>
                      <w:rFonts w:hint="eastAsia" w:ascii="微软雅黑" w:hAnsi="微软雅黑" w:eastAsia="微软雅黑"/>
                      <w:sz w:val="14"/>
                      <w:szCs w:val="18"/>
                    </w:rPr>
                    <w:t>）</w:t>
                  </w:r>
                </w:p>
              </w:tc>
              <w:tc>
                <w:tcPr>
                  <w:tcW w:w="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3044A0">
                  <w:pPr>
                    <w:rPr>
                      <w:rFonts w:ascii="微软雅黑" w:hAnsi="微软雅黑" w:eastAsia="微软雅黑"/>
                      <w:sz w:val="14"/>
                      <w:szCs w:val="18"/>
                    </w:rPr>
                  </w:pPr>
                </w:p>
              </w:tc>
              <w:tc>
                <w:tcPr>
                  <w:tcW w:w="6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692401">
                  <w:pPr>
                    <w:rPr>
                      <w:rFonts w:ascii="微软雅黑" w:hAnsi="微软雅黑" w:eastAsia="微软雅黑"/>
                      <w:sz w:val="14"/>
                      <w:szCs w:val="18"/>
                    </w:rPr>
                  </w:pPr>
                  <w:r>
                    <w:rPr>
                      <w:rFonts w:hint="eastAsia" w:ascii="微软雅黑" w:hAnsi="微软雅黑" w:eastAsia="微软雅黑"/>
                      <w:sz w:val="14"/>
                      <w:szCs w:val="18"/>
                    </w:rPr>
                    <w:t>总行（一级法人），需提供年度财务报告作为依据</w:t>
                  </w:r>
                </w:p>
              </w:tc>
            </w:tr>
            <w:tr w14:paraId="5F67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AEEEE5">
                  <w:pPr>
                    <w:jc w:val="center"/>
                    <w:rPr>
                      <w:rFonts w:ascii="微软雅黑" w:hAnsi="微软雅黑" w:eastAsia="微软雅黑"/>
                      <w:sz w:val="14"/>
                      <w:szCs w:val="18"/>
                    </w:rPr>
                  </w:pPr>
                  <w:r>
                    <w:rPr>
                      <w:rFonts w:hint="eastAsia" w:ascii="微软雅黑" w:hAnsi="微软雅黑" w:eastAsia="微软雅黑"/>
                      <w:sz w:val="14"/>
                      <w:szCs w:val="18"/>
                    </w:rPr>
                    <w:t>不良贷款率（</w:t>
                  </w:r>
                  <w:r>
                    <w:rPr>
                      <w:rFonts w:ascii="微软雅黑" w:hAnsi="微软雅黑" w:eastAsia="微软雅黑"/>
                      <w:sz w:val="14"/>
                      <w:szCs w:val="18"/>
                    </w:rPr>
                    <w:t>%</w:t>
                  </w:r>
                  <w:r>
                    <w:rPr>
                      <w:rFonts w:hint="eastAsia" w:ascii="微软雅黑" w:hAnsi="微软雅黑" w:eastAsia="微软雅黑"/>
                      <w:sz w:val="14"/>
                      <w:szCs w:val="18"/>
                    </w:rPr>
                    <w:t>）</w:t>
                  </w:r>
                </w:p>
              </w:tc>
              <w:tc>
                <w:tcPr>
                  <w:tcW w:w="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F2DF9B">
                  <w:pPr>
                    <w:rPr>
                      <w:rFonts w:ascii="微软雅黑" w:hAnsi="微软雅黑" w:eastAsia="微软雅黑"/>
                      <w:sz w:val="14"/>
                      <w:szCs w:val="18"/>
                    </w:rPr>
                  </w:pPr>
                </w:p>
              </w:tc>
              <w:tc>
                <w:tcPr>
                  <w:tcW w:w="6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D0B03B">
                  <w:pPr>
                    <w:rPr>
                      <w:rFonts w:ascii="微软雅黑" w:hAnsi="微软雅黑" w:eastAsia="微软雅黑"/>
                      <w:sz w:val="14"/>
                      <w:szCs w:val="18"/>
                    </w:rPr>
                  </w:pPr>
                  <w:r>
                    <w:rPr>
                      <w:rFonts w:hint="eastAsia" w:ascii="微软雅黑" w:hAnsi="微软雅黑" w:eastAsia="微软雅黑"/>
                      <w:sz w:val="14"/>
                      <w:szCs w:val="18"/>
                    </w:rPr>
                    <w:t>总行（一级法人），需提供年度财务报告作为依据</w:t>
                  </w:r>
                </w:p>
              </w:tc>
            </w:tr>
            <w:tr w14:paraId="6CD2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C61A3F">
                  <w:pPr>
                    <w:jc w:val="center"/>
                    <w:rPr>
                      <w:rFonts w:ascii="微软雅黑" w:hAnsi="微软雅黑" w:eastAsia="微软雅黑"/>
                      <w:sz w:val="14"/>
                      <w:szCs w:val="18"/>
                    </w:rPr>
                  </w:pPr>
                  <w:r>
                    <w:rPr>
                      <w:rFonts w:hint="eastAsia" w:ascii="微软雅黑" w:hAnsi="微软雅黑" w:eastAsia="微软雅黑"/>
                      <w:sz w:val="14"/>
                      <w:szCs w:val="18"/>
                    </w:rPr>
                    <w:t>拨备覆盖率（</w:t>
                  </w:r>
                  <w:r>
                    <w:rPr>
                      <w:rFonts w:ascii="微软雅黑" w:hAnsi="微软雅黑" w:eastAsia="微软雅黑"/>
                      <w:sz w:val="14"/>
                      <w:szCs w:val="18"/>
                    </w:rPr>
                    <w:t>%</w:t>
                  </w:r>
                  <w:r>
                    <w:rPr>
                      <w:rFonts w:hint="eastAsia" w:ascii="微软雅黑" w:hAnsi="微软雅黑" w:eastAsia="微软雅黑"/>
                      <w:sz w:val="14"/>
                      <w:szCs w:val="18"/>
                    </w:rPr>
                    <w:t>）</w:t>
                  </w:r>
                </w:p>
              </w:tc>
              <w:tc>
                <w:tcPr>
                  <w:tcW w:w="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F638D2">
                  <w:pPr>
                    <w:rPr>
                      <w:rFonts w:ascii="微软雅黑" w:hAnsi="微软雅黑" w:eastAsia="微软雅黑"/>
                      <w:sz w:val="14"/>
                      <w:szCs w:val="18"/>
                    </w:rPr>
                  </w:pPr>
                </w:p>
              </w:tc>
              <w:tc>
                <w:tcPr>
                  <w:tcW w:w="6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640460">
                  <w:pPr>
                    <w:rPr>
                      <w:rFonts w:ascii="微软雅黑" w:hAnsi="微软雅黑" w:eastAsia="微软雅黑"/>
                      <w:sz w:val="14"/>
                      <w:szCs w:val="18"/>
                    </w:rPr>
                  </w:pPr>
                  <w:r>
                    <w:rPr>
                      <w:rFonts w:hint="eastAsia" w:ascii="微软雅黑" w:hAnsi="微软雅黑" w:eastAsia="微软雅黑"/>
                      <w:sz w:val="14"/>
                      <w:szCs w:val="18"/>
                    </w:rPr>
                    <w:t>总行（一级法人），需提供年度财务报告作为依据</w:t>
                  </w:r>
                </w:p>
              </w:tc>
            </w:tr>
            <w:tr w14:paraId="09B4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611C4B">
                  <w:pPr>
                    <w:jc w:val="center"/>
                    <w:rPr>
                      <w:rFonts w:ascii="微软雅黑" w:hAnsi="微软雅黑" w:eastAsia="微软雅黑"/>
                      <w:sz w:val="14"/>
                      <w:szCs w:val="18"/>
                    </w:rPr>
                  </w:pPr>
                  <w:r>
                    <w:rPr>
                      <w:rFonts w:hint="eastAsia" w:ascii="微软雅黑" w:hAnsi="微软雅黑" w:eastAsia="微软雅黑"/>
                      <w:sz w:val="14"/>
                      <w:szCs w:val="18"/>
                    </w:rPr>
                    <w:t>流动性覆盖率（</w:t>
                  </w:r>
                  <w:r>
                    <w:rPr>
                      <w:rFonts w:ascii="微软雅黑" w:hAnsi="微软雅黑" w:eastAsia="微软雅黑"/>
                      <w:sz w:val="14"/>
                      <w:szCs w:val="18"/>
                    </w:rPr>
                    <w:t>%</w:t>
                  </w:r>
                  <w:r>
                    <w:rPr>
                      <w:rFonts w:hint="eastAsia" w:ascii="微软雅黑" w:hAnsi="微软雅黑" w:eastAsia="微软雅黑"/>
                      <w:sz w:val="14"/>
                      <w:szCs w:val="18"/>
                    </w:rPr>
                    <w:t>）</w:t>
                  </w:r>
                </w:p>
              </w:tc>
              <w:tc>
                <w:tcPr>
                  <w:tcW w:w="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A6A40E">
                  <w:pPr>
                    <w:rPr>
                      <w:rFonts w:ascii="微软雅黑" w:hAnsi="微软雅黑" w:eastAsia="微软雅黑"/>
                      <w:sz w:val="14"/>
                      <w:szCs w:val="18"/>
                    </w:rPr>
                  </w:pPr>
                </w:p>
              </w:tc>
              <w:tc>
                <w:tcPr>
                  <w:tcW w:w="6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6B3ADC8">
                  <w:pPr>
                    <w:rPr>
                      <w:rFonts w:ascii="微软雅黑" w:hAnsi="微软雅黑" w:eastAsia="微软雅黑"/>
                      <w:sz w:val="14"/>
                      <w:szCs w:val="18"/>
                    </w:rPr>
                  </w:pPr>
                  <w:r>
                    <w:rPr>
                      <w:rFonts w:hint="eastAsia" w:ascii="微软雅黑" w:hAnsi="微软雅黑" w:eastAsia="微软雅黑"/>
                      <w:sz w:val="14"/>
                      <w:szCs w:val="18"/>
                    </w:rPr>
                    <w:t>总行（一级法人），需提供年度财务报告作为依据</w:t>
                  </w:r>
                </w:p>
              </w:tc>
            </w:tr>
            <w:tr w14:paraId="4060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C35BFE">
                  <w:pPr>
                    <w:jc w:val="center"/>
                    <w:rPr>
                      <w:rFonts w:ascii="微软雅黑" w:hAnsi="微软雅黑" w:eastAsia="微软雅黑"/>
                      <w:sz w:val="14"/>
                      <w:szCs w:val="18"/>
                    </w:rPr>
                  </w:pPr>
                  <w:r>
                    <w:rPr>
                      <w:rFonts w:hint="eastAsia" w:ascii="微软雅黑" w:hAnsi="微软雅黑" w:eastAsia="微软雅黑"/>
                      <w:sz w:val="14"/>
                      <w:szCs w:val="18"/>
                    </w:rPr>
                    <w:t>流动性比例（</w:t>
                  </w:r>
                  <w:r>
                    <w:rPr>
                      <w:rFonts w:ascii="微软雅黑" w:hAnsi="微软雅黑" w:eastAsia="微软雅黑"/>
                      <w:sz w:val="14"/>
                      <w:szCs w:val="18"/>
                    </w:rPr>
                    <w:t>%</w:t>
                  </w:r>
                  <w:r>
                    <w:rPr>
                      <w:rFonts w:hint="eastAsia" w:ascii="微软雅黑" w:hAnsi="微软雅黑" w:eastAsia="微软雅黑"/>
                      <w:sz w:val="14"/>
                      <w:szCs w:val="18"/>
                    </w:rPr>
                    <w:t>）</w:t>
                  </w:r>
                </w:p>
              </w:tc>
              <w:tc>
                <w:tcPr>
                  <w:tcW w:w="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9852DA">
                  <w:pPr>
                    <w:rPr>
                      <w:rFonts w:ascii="微软雅黑" w:hAnsi="微软雅黑" w:eastAsia="微软雅黑"/>
                      <w:sz w:val="14"/>
                      <w:szCs w:val="18"/>
                    </w:rPr>
                  </w:pPr>
                </w:p>
              </w:tc>
              <w:tc>
                <w:tcPr>
                  <w:tcW w:w="6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D82C54">
                  <w:pPr>
                    <w:rPr>
                      <w:rFonts w:ascii="微软雅黑" w:hAnsi="微软雅黑" w:eastAsia="微软雅黑"/>
                      <w:sz w:val="14"/>
                      <w:szCs w:val="18"/>
                    </w:rPr>
                  </w:pPr>
                  <w:r>
                    <w:rPr>
                      <w:rFonts w:hint="eastAsia" w:ascii="微软雅黑" w:hAnsi="微软雅黑" w:eastAsia="微软雅黑"/>
                      <w:sz w:val="14"/>
                      <w:szCs w:val="18"/>
                    </w:rPr>
                    <w:t>总行（一级法人），需提供年度财务报告作为依据</w:t>
                  </w:r>
                </w:p>
              </w:tc>
            </w:tr>
            <w:tr w14:paraId="67F7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23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280B5E">
                  <w:pPr>
                    <w:jc w:val="center"/>
                    <w:rPr>
                      <w:rFonts w:ascii="微软雅黑" w:hAnsi="微软雅黑" w:eastAsia="微软雅黑"/>
                      <w:sz w:val="14"/>
                      <w:szCs w:val="18"/>
                    </w:rPr>
                  </w:pPr>
                  <w:r>
                    <w:rPr>
                      <w:rFonts w:hint="eastAsia" w:ascii="微软雅黑" w:hAnsi="微软雅黑" w:eastAsia="微软雅黑"/>
                      <w:sz w:val="14"/>
                      <w:szCs w:val="18"/>
                    </w:rPr>
                    <w:t>承诺最优惠利率</w:t>
                  </w:r>
                </w:p>
              </w:tc>
              <w:tc>
                <w:tcPr>
                  <w:tcW w:w="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E1ACA5D">
                  <w:pPr>
                    <w:rPr>
                      <w:rFonts w:ascii="微软雅黑" w:hAnsi="微软雅黑" w:eastAsia="微软雅黑"/>
                      <w:sz w:val="14"/>
                      <w:szCs w:val="18"/>
                    </w:rPr>
                  </w:pPr>
                  <w:r>
                    <w:rPr>
                      <w:rFonts w:hint="eastAsia" w:ascii="微软雅黑" w:hAnsi="微软雅黑" w:eastAsia="微软雅黑"/>
                      <w:sz w:val="14"/>
                      <w:szCs w:val="18"/>
                    </w:rPr>
                    <w:t>是/否</w:t>
                  </w:r>
                </w:p>
              </w:tc>
              <w:tc>
                <w:tcPr>
                  <w:tcW w:w="6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C711B2">
                  <w:pPr>
                    <w:rPr>
                      <w:rFonts w:ascii="微软雅黑" w:hAnsi="微软雅黑" w:eastAsia="微软雅黑"/>
                      <w:sz w:val="14"/>
                      <w:szCs w:val="18"/>
                    </w:rPr>
                  </w:pPr>
                  <w:r>
                    <w:rPr>
                      <w:rFonts w:hint="eastAsia" w:ascii="微软雅黑" w:hAnsi="微软雅黑" w:eastAsia="微软雅黑"/>
                      <w:sz w:val="14"/>
                      <w:szCs w:val="18"/>
                    </w:rPr>
                    <w:t>在符合国家利率政策和银行业利率自律机制的前提下，承诺对省财政代管资金财政专户定期存款和协定存款，按照存款利率内部授权上限给与最优惠利率，以各响应人承诺为准</w:t>
                  </w:r>
                </w:p>
              </w:tc>
            </w:tr>
            <w:tr w14:paraId="4A4D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23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B87B0D">
                  <w:pPr>
                    <w:jc w:val="center"/>
                    <w:rPr>
                      <w:rFonts w:ascii="微软雅黑" w:hAnsi="微软雅黑" w:eastAsia="微软雅黑"/>
                      <w:sz w:val="14"/>
                      <w:szCs w:val="18"/>
                    </w:rPr>
                  </w:pPr>
                  <w:r>
                    <w:rPr>
                      <w:rFonts w:hint="eastAsia" w:ascii="微软雅黑" w:hAnsi="微软雅黑" w:eastAsia="微软雅黑"/>
                      <w:sz w:val="14"/>
                      <w:szCs w:val="18"/>
                    </w:rPr>
                    <w:t>在湖南省资产总额（亿元）</w:t>
                  </w:r>
                </w:p>
              </w:tc>
              <w:tc>
                <w:tcPr>
                  <w:tcW w:w="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4E4F64">
                  <w:pPr>
                    <w:rPr>
                      <w:rFonts w:ascii="微软雅黑" w:hAnsi="微软雅黑" w:eastAsia="微软雅黑"/>
                      <w:sz w:val="14"/>
                      <w:szCs w:val="18"/>
                    </w:rPr>
                  </w:pPr>
                </w:p>
              </w:tc>
              <w:tc>
                <w:tcPr>
                  <w:tcW w:w="6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84786D2">
                  <w:pPr>
                    <w:rPr>
                      <w:rFonts w:ascii="微软雅黑" w:hAnsi="微软雅黑" w:eastAsia="微软雅黑"/>
                      <w:sz w:val="14"/>
                      <w:szCs w:val="18"/>
                    </w:rPr>
                  </w:pPr>
                  <w:r>
                    <w:rPr>
                      <w:rFonts w:ascii="微软雅黑" w:hAnsi="微软雅黑" w:eastAsia="微软雅黑"/>
                      <w:sz w:val="14"/>
                      <w:szCs w:val="18"/>
                    </w:rPr>
                    <w:t>202</w:t>
                  </w:r>
                  <w:r>
                    <w:rPr>
                      <w:rFonts w:hint="eastAsia" w:ascii="微软雅黑" w:hAnsi="微软雅黑" w:eastAsia="微软雅黑"/>
                      <w:sz w:val="14"/>
                      <w:szCs w:val="18"/>
                    </w:rPr>
                    <w:t>4年末本行在湖南省资产总规模，以湖南银保监局提供的数据为准，各响应人无需提供</w:t>
                  </w:r>
                </w:p>
              </w:tc>
            </w:tr>
            <w:tr w14:paraId="4B6E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23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8FBB96">
                  <w:pPr>
                    <w:jc w:val="center"/>
                    <w:rPr>
                      <w:rFonts w:ascii="微软雅黑" w:hAnsi="微软雅黑" w:eastAsia="微软雅黑"/>
                      <w:sz w:val="14"/>
                      <w:szCs w:val="18"/>
                    </w:rPr>
                  </w:pPr>
                  <w:r>
                    <w:rPr>
                      <w:rFonts w:hint="eastAsia" w:ascii="微软雅黑" w:hAnsi="微软雅黑" w:eastAsia="微软雅黑"/>
                      <w:sz w:val="14"/>
                      <w:szCs w:val="18"/>
                    </w:rPr>
                    <w:t>在湖南省纳税规模（亿元）</w:t>
                  </w:r>
                </w:p>
              </w:tc>
              <w:tc>
                <w:tcPr>
                  <w:tcW w:w="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732B1F">
                  <w:pPr>
                    <w:rPr>
                      <w:rFonts w:ascii="微软雅黑" w:hAnsi="微软雅黑" w:eastAsia="微软雅黑"/>
                      <w:sz w:val="14"/>
                      <w:szCs w:val="18"/>
                    </w:rPr>
                  </w:pPr>
                </w:p>
              </w:tc>
              <w:tc>
                <w:tcPr>
                  <w:tcW w:w="6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110CE8">
                  <w:pPr>
                    <w:rPr>
                      <w:rFonts w:ascii="微软雅黑" w:hAnsi="微软雅黑" w:eastAsia="微软雅黑"/>
                      <w:sz w:val="14"/>
                      <w:szCs w:val="18"/>
                    </w:rPr>
                  </w:pPr>
                  <w:r>
                    <w:rPr>
                      <w:rFonts w:ascii="微软雅黑" w:hAnsi="微软雅黑" w:eastAsia="微软雅黑"/>
                      <w:sz w:val="14"/>
                      <w:szCs w:val="18"/>
                    </w:rPr>
                    <w:t>202</w:t>
                  </w:r>
                  <w:r>
                    <w:rPr>
                      <w:rFonts w:hint="eastAsia" w:ascii="微软雅黑" w:hAnsi="微软雅黑" w:eastAsia="微软雅黑"/>
                      <w:sz w:val="14"/>
                      <w:szCs w:val="18"/>
                    </w:rPr>
                    <w:t>4年末本行在湖南省地方级纳税规模，以国家税务总局湖南省税务局提供的数据为准，各响应人无需提供</w:t>
                  </w:r>
                </w:p>
              </w:tc>
            </w:tr>
          </w:tbl>
          <w:p w14:paraId="6FE6AE7D">
            <w:pPr>
              <w:widowControl/>
              <w:spacing w:line="400" w:lineRule="exact"/>
              <w:jc w:val="left"/>
              <w:rPr>
                <w:rFonts w:ascii="微软雅黑" w:hAnsi="微软雅黑" w:eastAsia="微软雅黑"/>
                <w:sz w:val="14"/>
                <w:szCs w:val="18"/>
              </w:rPr>
            </w:pPr>
          </w:p>
          <w:p w14:paraId="130DFA1D">
            <w:pPr>
              <w:widowControl/>
              <w:spacing w:line="400" w:lineRule="exact"/>
              <w:ind w:firstLine="280" w:firstLineChars="200"/>
              <w:jc w:val="left"/>
              <w:rPr>
                <w:rFonts w:ascii="微软雅黑" w:hAnsi="微软雅黑" w:eastAsia="微软雅黑"/>
                <w:sz w:val="14"/>
                <w:szCs w:val="18"/>
              </w:rPr>
            </w:pPr>
            <w:r>
              <w:rPr>
                <w:rFonts w:hint="eastAsia" w:ascii="微软雅黑" w:hAnsi="微软雅黑" w:eastAsia="微软雅黑"/>
                <w:sz w:val="14"/>
                <w:szCs w:val="18"/>
              </w:rPr>
              <w:t>响应人：</w:t>
            </w:r>
            <w:r>
              <w:rPr>
                <w:rFonts w:ascii="微软雅黑" w:hAnsi="微软雅黑" w:eastAsia="微软雅黑"/>
                <w:sz w:val="14"/>
                <w:szCs w:val="18"/>
              </w:rPr>
              <w:t>________________</w:t>
            </w:r>
            <w:r>
              <w:rPr>
                <w:rFonts w:hint="eastAsia" w:ascii="微软雅黑" w:hAnsi="微软雅黑" w:eastAsia="微软雅黑"/>
                <w:sz w:val="14"/>
                <w:szCs w:val="18"/>
              </w:rPr>
              <w:t>（填写响应人全称并加盖响应人公章）</w:t>
            </w:r>
          </w:p>
          <w:p w14:paraId="34773F79">
            <w:pPr>
              <w:widowControl/>
              <w:spacing w:line="400" w:lineRule="exact"/>
              <w:ind w:firstLine="280" w:firstLineChars="200"/>
              <w:jc w:val="left"/>
              <w:rPr>
                <w:rFonts w:ascii="微软雅黑" w:hAnsi="微软雅黑" w:eastAsia="微软雅黑"/>
                <w:sz w:val="14"/>
                <w:szCs w:val="18"/>
              </w:rPr>
            </w:pPr>
            <w:r>
              <w:rPr>
                <w:rFonts w:hint="eastAsia" w:ascii="微软雅黑" w:hAnsi="微软雅黑" w:eastAsia="微软雅黑"/>
                <w:sz w:val="14"/>
                <w:szCs w:val="18"/>
              </w:rPr>
              <w:t>响应人代表：</w:t>
            </w:r>
            <w:r>
              <w:rPr>
                <w:rFonts w:ascii="微软雅黑" w:hAnsi="微软雅黑" w:eastAsia="微软雅黑"/>
                <w:sz w:val="14"/>
                <w:szCs w:val="18"/>
              </w:rPr>
              <w:t>________________</w:t>
            </w:r>
            <w:r>
              <w:rPr>
                <w:rFonts w:hint="eastAsia" w:ascii="微软雅黑" w:hAnsi="微软雅黑" w:eastAsia="微软雅黑"/>
                <w:sz w:val="14"/>
                <w:szCs w:val="18"/>
              </w:rPr>
              <w:t>（签字或盖章）</w:t>
            </w:r>
          </w:p>
          <w:p w14:paraId="0FAAABC1">
            <w:pPr>
              <w:widowControl/>
              <w:spacing w:line="400" w:lineRule="exact"/>
              <w:ind w:firstLine="280" w:firstLineChars="200"/>
              <w:jc w:val="left"/>
              <w:rPr>
                <w:rFonts w:ascii="微软雅黑" w:hAnsi="微软雅黑" w:eastAsia="微软雅黑"/>
                <w:sz w:val="14"/>
                <w:szCs w:val="18"/>
              </w:rPr>
            </w:pPr>
            <w:r>
              <w:rPr>
                <w:rFonts w:hint="eastAsia" w:ascii="微软雅黑" w:hAnsi="微软雅黑" w:eastAsia="微软雅黑"/>
                <w:sz w:val="14"/>
                <w:szCs w:val="18"/>
              </w:rPr>
              <w:t>日期：</w:t>
            </w:r>
            <w:r>
              <w:rPr>
                <w:rFonts w:ascii="微软雅黑" w:hAnsi="微软雅黑" w:eastAsia="微软雅黑"/>
                <w:sz w:val="14"/>
                <w:szCs w:val="18"/>
              </w:rPr>
              <w:t>____</w:t>
            </w:r>
            <w:r>
              <w:rPr>
                <w:rFonts w:hint="eastAsia" w:ascii="微软雅黑" w:hAnsi="微软雅黑" w:eastAsia="微软雅黑"/>
                <w:sz w:val="14"/>
                <w:szCs w:val="18"/>
              </w:rPr>
              <w:t>年</w:t>
            </w:r>
            <w:r>
              <w:rPr>
                <w:rFonts w:ascii="微软雅黑" w:hAnsi="微软雅黑" w:eastAsia="微软雅黑"/>
                <w:sz w:val="14"/>
                <w:szCs w:val="18"/>
              </w:rPr>
              <w:t>____</w:t>
            </w:r>
            <w:r>
              <w:rPr>
                <w:rFonts w:hint="eastAsia" w:ascii="微软雅黑" w:hAnsi="微软雅黑" w:eastAsia="微软雅黑"/>
                <w:sz w:val="14"/>
                <w:szCs w:val="18"/>
              </w:rPr>
              <w:t>月</w:t>
            </w:r>
            <w:r>
              <w:rPr>
                <w:rFonts w:ascii="微软雅黑" w:hAnsi="微软雅黑" w:eastAsia="微软雅黑"/>
                <w:sz w:val="14"/>
                <w:szCs w:val="18"/>
              </w:rPr>
              <w:t>____</w:t>
            </w:r>
            <w:r>
              <w:rPr>
                <w:rFonts w:hint="eastAsia" w:ascii="微软雅黑" w:hAnsi="微软雅黑" w:eastAsia="微软雅黑"/>
                <w:sz w:val="14"/>
                <w:szCs w:val="18"/>
              </w:rPr>
              <w:t>日</w:t>
            </w:r>
          </w:p>
        </w:tc>
      </w:tr>
    </w:tbl>
    <w:p w14:paraId="57D831D7">
      <w:pPr>
        <w:pStyle w:val="13"/>
        <w:widowControl/>
        <w:numPr>
          <w:ilvl w:val="1"/>
          <w:numId w:val="18"/>
        </w:numPr>
        <w:spacing w:line="400" w:lineRule="exact"/>
        <w:ind w:firstLineChars="0"/>
        <w:jc w:val="left"/>
        <w:rPr>
          <w:rFonts w:ascii="微软雅黑" w:hAnsi="微软雅黑" w:eastAsia="微软雅黑"/>
          <w:sz w:val="17"/>
        </w:rPr>
      </w:pPr>
      <w:r>
        <w:rPr>
          <w:rFonts w:hint="eastAsia" w:ascii="微软雅黑" w:hAnsi="微软雅黑" w:eastAsia="微软雅黑"/>
          <w:sz w:val="17"/>
        </w:rPr>
        <w:t>评分因素索引表</w:t>
      </w:r>
    </w:p>
    <w:tbl>
      <w:tblPr>
        <w:tblStyle w:val="9"/>
        <w:tblW w:w="9736"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736"/>
      </w:tblGrid>
      <w:tr w14:paraId="6DF343E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736" w:type="dxa"/>
            <w:tcBorders>
              <w:top w:val="dashed" w:color="auto" w:sz="4" w:space="0"/>
              <w:left w:val="dashed" w:color="auto" w:sz="4" w:space="0"/>
              <w:bottom w:val="dashed" w:color="auto" w:sz="4" w:space="0"/>
              <w:right w:val="dashed" w:color="auto" w:sz="4" w:space="0"/>
            </w:tcBorders>
            <w:tcMar>
              <w:top w:w="0" w:type="dxa"/>
              <w:left w:w="108" w:type="dxa"/>
              <w:bottom w:w="0" w:type="dxa"/>
              <w:right w:w="108" w:type="dxa"/>
            </w:tcMar>
          </w:tcPr>
          <w:p w14:paraId="3F48CEA3">
            <w:pPr>
              <w:widowControl/>
              <w:spacing w:line="400" w:lineRule="exact"/>
              <w:jc w:val="left"/>
              <w:rPr>
                <w:rFonts w:ascii="微软雅黑" w:hAnsi="微软雅黑" w:eastAsia="微软雅黑"/>
                <w:sz w:val="17"/>
              </w:rPr>
            </w:pPr>
            <w:r>
              <w:rPr>
                <w:rFonts w:hint="eastAsia" w:ascii="微软雅黑" w:hAnsi="微软雅黑" w:eastAsia="微软雅黑"/>
                <w:sz w:val="14"/>
                <w:szCs w:val="18"/>
              </w:rPr>
              <w:t>说明：评分因素索引表的格式和内容由响应人根据实际情况自拟，以有利于评委准确、高效评分为原则。</w:t>
            </w:r>
          </w:p>
        </w:tc>
      </w:tr>
    </w:tbl>
    <w:p w14:paraId="25FC0C23">
      <w:pPr>
        <w:widowControl/>
        <w:spacing w:line="500" w:lineRule="exact"/>
        <w:jc w:val="center"/>
        <w:rPr>
          <w:rFonts w:ascii="微软雅黑" w:hAnsi="微软雅黑" w:eastAsia="微软雅黑"/>
          <w:sz w:val="28"/>
          <w:szCs w:val="32"/>
        </w:rPr>
      </w:pPr>
      <w:r>
        <w:rPr>
          <w:rFonts w:ascii="微软雅黑" w:hAnsi="微软雅黑" w:eastAsia="微软雅黑"/>
          <w:sz w:val="28"/>
          <w:szCs w:val="32"/>
        </w:rPr>
        <w:br w:type="page"/>
      </w:r>
      <w:bookmarkStart w:id="26" w:name="_Toc508709715"/>
      <w:bookmarkStart w:id="27" w:name="_Toc26972"/>
      <w:bookmarkStart w:id="28" w:name="_Toc3112"/>
      <w:r>
        <w:rPr>
          <w:rStyle w:val="12"/>
          <w:rFonts w:hint="eastAsia"/>
          <w:sz w:val="32"/>
        </w:rPr>
        <w:t>第六章</w:t>
      </w:r>
      <w:bookmarkEnd w:id="26"/>
      <w:r>
        <w:rPr>
          <w:rStyle w:val="12"/>
          <w:sz w:val="32"/>
        </w:rPr>
        <w:t xml:space="preserve">  </w:t>
      </w:r>
      <w:r>
        <w:rPr>
          <w:rStyle w:val="12"/>
          <w:rFonts w:hint="eastAsia"/>
          <w:sz w:val="32"/>
        </w:rPr>
        <w:t>评选程序、评选方法及标准</w:t>
      </w:r>
      <w:bookmarkEnd w:id="27"/>
      <w:bookmarkEnd w:id="28"/>
    </w:p>
    <w:p w14:paraId="741EEB4D">
      <w:pPr>
        <w:pStyle w:val="17"/>
        <w:numPr>
          <w:ilvl w:val="0"/>
          <w:numId w:val="21"/>
        </w:numPr>
        <w:spacing w:before="0" w:after="0" w:line="500" w:lineRule="exact"/>
        <w:rPr>
          <w:sz w:val="24"/>
          <w:szCs w:val="28"/>
        </w:rPr>
      </w:pPr>
      <w:r>
        <w:rPr>
          <w:rFonts w:hint="eastAsia"/>
          <w:sz w:val="24"/>
          <w:szCs w:val="28"/>
        </w:rPr>
        <w:t>评选程序</w:t>
      </w:r>
    </w:p>
    <w:p w14:paraId="7D9395C4">
      <w:pPr>
        <w:pStyle w:val="14"/>
        <w:numPr>
          <w:ilvl w:val="0"/>
          <w:numId w:val="22"/>
        </w:numPr>
        <w:spacing w:line="400" w:lineRule="exact"/>
        <w:ind w:firstLineChars="0"/>
        <w:rPr>
          <w:rFonts w:ascii="微软雅黑" w:hAnsi="微软雅黑" w:eastAsia="微软雅黑"/>
          <w:sz w:val="17"/>
        </w:rPr>
      </w:pPr>
      <w:r>
        <w:rPr>
          <w:rFonts w:hint="eastAsia" w:ascii="微软雅黑" w:hAnsi="微软雅黑" w:eastAsia="微软雅黑"/>
          <w:sz w:val="17"/>
        </w:rPr>
        <w:t>资格审查</w:t>
      </w:r>
    </w:p>
    <w:p w14:paraId="586D0C49">
      <w:pPr>
        <w:pStyle w:val="14"/>
        <w:numPr>
          <w:ilvl w:val="1"/>
          <w:numId w:val="22"/>
        </w:numPr>
        <w:spacing w:line="400" w:lineRule="exact"/>
        <w:ind w:firstLineChars="0"/>
        <w:rPr>
          <w:rFonts w:ascii="微软雅黑" w:hAnsi="微软雅黑" w:eastAsia="微软雅黑"/>
          <w:sz w:val="17"/>
        </w:rPr>
      </w:pPr>
      <w:r>
        <w:rPr>
          <w:rFonts w:hint="eastAsia" w:ascii="微软雅黑" w:hAnsi="微软雅黑" w:eastAsia="微软雅黑"/>
          <w:sz w:val="17"/>
        </w:rPr>
        <w:t>评选委员会应当依据法律法规和竞争性选择文件的规定，审查响应人是否具备响应资格。</w:t>
      </w:r>
    </w:p>
    <w:p w14:paraId="03D15DED">
      <w:pPr>
        <w:pStyle w:val="14"/>
        <w:numPr>
          <w:ilvl w:val="1"/>
          <w:numId w:val="22"/>
        </w:numPr>
        <w:spacing w:line="400" w:lineRule="exact"/>
        <w:ind w:firstLineChars="0"/>
        <w:rPr>
          <w:rFonts w:ascii="微软雅黑" w:hAnsi="微软雅黑" w:eastAsia="微软雅黑"/>
          <w:sz w:val="17"/>
        </w:rPr>
      </w:pPr>
      <w:r>
        <w:rPr>
          <w:rFonts w:hint="eastAsia" w:ascii="微软雅黑" w:hAnsi="微软雅黑" w:eastAsia="微软雅黑"/>
          <w:sz w:val="17"/>
        </w:rPr>
        <w:t>响应人有下列情形之一的，资格审查不合格：</w:t>
      </w:r>
    </w:p>
    <w:p w14:paraId="5B484836">
      <w:pPr>
        <w:pStyle w:val="14"/>
        <w:numPr>
          <w:ilvl w:val="0"/>
          <w:numId w:val="23"/>
        </w:numPr>
        <w:spacing w:line="400" w:lineRule="exact"/>
        <w:ind w:firstLineChars="0"/>
        <w:rPr>
          <w:rFonts w:ascii="微软雅黑" w:hAnsi="微软雅黑" w:eastAsia="微软雅黑"/>
          <w:sz w:val="17"/>
        </w:rPr>
      </w:pPr>
      <w:r>
        <w:rPr>
          <w:rFonts w:hint="eastAsia" w:ascii="微软雅黑" w:hAnsi="微软雅黑" w:eastAsia="微软雅黑"/>
          <w:sz w:val="17"/>
        </w:rPr>
        <w:t>未按竞争性选择文件第三章的规定要求提供资格证明文件；</w:t>
      </w:r>
    </w:p>
    <w:p w14:paraId="5E9397F4">
      <w:pPr>
        <w:pStyle w:val="14"/>
        <w:numPr>
          <w:ilvl w:val="0"/>
          <w:numId w:val="23"/>
        </w:numPr>
        <w:spacing w:line="400" w:lineRule="exact"/>
        <w:ind w:firstLineChars="0"/>
        <w:rPr>
          <w:rFonts w:ascii="微软雅黑" w:hAnsi="微软雅黑" w:eastAsia="微软雅黑"/>
          <w:sz w:val="17"/>
        </w:rPr>
      </w:pPr>
      <w:r>
        <w:rPr>
          <w:rFonts w:hint="eastAsia" w:ascii="微软雅黑" w:hAnsi="微软雅黑" w:eastAsia="微软雅黑"/>
          <w:sz w:val="17"/>
        </w:rPr>
        <w:t>资格性响应文件未按竞争性选择文件第二章的规定要求签字、盖章；</w:t>
      </w:r>
    </w:p>
    <w:p w14:paraId="5C171BE9">
      <w:pPr>
        <w:pStyle w:val="14"/>
        <w:numPr>
          <w:ilvl w:val="0"/>
          <w:numId w:val="23"/>
        </w:numPr>
        <w:spacing w:line="400" w:lineRule="exact"/>
        <w:ind w:firstLineChars="0"/>
        <w:rPr>
          <w:rFonts w:ascii="微软雅黑" w:hAnsi="微软雅黑" w:eastAsia="微软雅黑"/>
          <w:sz w:val="17"/>
        </w:rPr>
      </w:pPr>
      <w:r>
        <w:rPr>
          <w:rFonts w:hint="eastAsia" w:ascii="微软雅黑" w:hAnsi="微软雅黑" w:eastAsia="微软雅黑"/>
          <w:sz w:val="17"/>
        </w:rPr>
        <w:t>不符合法律法规规定的其他资格条件。</w:t>
      </w:r>
    </w:p>
    <w:p w14:paraId="4EC852D0">
      <w:pPr>
        <w:pStyle w:val="14"/>
        <w:numPr>
          <w:ilvl w:val="0"/>
          <w:numId w:val="22"/>
        </w:numPr>
        <w:spacing w:line="400" w:lineRule="exact"/>
        <w:ind w:firstLineChars="0"/>
        <w:rPr>
          <w:rFonts w:ascii="微软雅黑" w:hAnsi="微软雅黑" w:eastAsia="微软雅黑"/>
          <w:sz w:val="17"/>
        </w:rPr>
      </w:pPr>
      <w:r>
        <w:rPr>
          <w:rFonts w:hint="eastAsia" w:ascii="微软雅黑" w:hAnsi="微软雅黑" w:eastAsia="微软雅黑"/>
          <w:sz w:val="17"/>
        </w:rPr>
        <w:t>符合性审查</w:t>
      </w:r>
    </w:p>
    <w:p w14:paraId="464FFB64">
      <w:pPr>
        <w:pStyle w:val="14"/>
        <w:numPr>
          <w:ilvl w:val="1"/>
          <w:numId w:val="22"/>
        </w:numPr>
        <w:spacing w:line="400" w:lineRule="exact"/>
        <w:ind w:left="425" w:hanging="425" w:firstLineChars="0"/>
        <w:rPr>
          <w:rFonts w:ascii="微软雅黑" w:hAnsi="微软雅黑" w:eastAsia="微软雅黑"/>
          <w:sz w:val="17"/>
        </w:rPr>
      </w:pPr>
      <w:r>
        <w:rPr>
          <w:rFonts w:hint="eastAsia" w:ascii="微软雅黑" w:hAnsi="微软雅黑" w:eastAsia="微软雅黑"/>
          <w:sz w:val="17"/>
        </w:rPr>
        <w:t>评选委员会应当对符合资格的响应人的响应文件进行符合性审查，以确定其是否满足竞争性选择文件的实质性要求。</w:t>
      </w:r>
    </w:p>
    <w:p w14:paraId="2E316210">
      <w:pPr>
        <w:pStyle w:val="14"/>
        <w:numPr>
          <w:ilvl w:val="1"/>
          <w:numId w:val="22"/>
        </w:numPr>
        <w:spacing w:line="400" w:lineRule="exact"/>
        <w:ind w:left="425" w:hanging="425" w:firstLineChars="0"/>
        <w:rPr>
          <w:rFonts w:ascii="微软雅黑" w:hAnsi="微软雅黑" w:eastAsia="微软雅黑"/>
          <w:sz w:val="17"/>
        </w:rPr>
      </w:pPr>
      <w:r>
        <w:rPr>
          <w:rFonts w:hint="eastAsia" w:ascii="微软雅黑" w:hAnsi="微软雅黑" w:eastAsia="微软雅黑"/>
          <w:sz w:val="17"/>
        </w:rPr>
        <w:t>满足竞争性选择文件的实质性要求指响应文件对竞争性选择文件实质性要求的响应不存在重大偏差或保留。重大偏差或保留指影响到竞争性选择文件规定的合同范围、合同履行及影响关键质量和性能，或限制了项目实施机构的权利，或反对、减少响应人的义务，而纠正这些重大偏差或保留将影响到其他提交实质性响应的响应人的公平竞争地位。</w:t>
      </w:r>
    </w:p>
    <w:p w14:paraId="2E99DE87">
      <w:pPr>
        <w:pStyle w:val="14"/>
        <w:numPr>
          <w:ilvl w:val="1"/>
          <w:numId w:val="22"/>
        </w:numPr>
        <w:spacing w:line="400" w:lineRule="exact"/>
        <w:ind w:left="425" w:hanging="425" w:firstLineChars="0"/>
        <w:rPr>
          <w:rFonts w:ascii="微软雅黑" w:hAnsi="微软雅黑" w:eastAsia="微软雅黑"/>
          <w:sz w:val="17"/>
        </w:rPr>
      </w:pPr>
      <w:r>
        <w:rPr>
          <w:rFonts w:hint="eastAsia" w:ascii="微软雅黑" w:hAnsi="微软雅黑" w:eastAsia="微软雅黑"/>
          <w:sz w:val="17"/>
        </w:rPr>
        <w:t>评选委员会审查判断响应文件是否满足竞争性选择文件的实质性要求仅基于响应文件本身而不寻求其他的外部证据。未满足竞争性选择文件实质性要求的响应文件将被评选委员会否决（即符合性审查不合格），被否决的响应文件不能通过补充、修改（澄清、说明或补正）等方式重新成为满足竞争性选择文件实质性要求的响应文件。</w:t>
      </w:r>
    </w:p>
    <w:p w14:paraId="48F72D3F">
      <w:pPr>
        <w:pStyle w:val="14"/>
        <w:numPr>
          <w:ilvl w:val="1"/>
          <w:numId w:val="22"/>
        </w:numPr>
        <w:spacing w:line="400" w:lineRule="exact"/>
        <w:ind w:firstLineChars="0"/>
        <w:rPr>
          <w:rFonts w:ascii="微软雅黑" w:hAnsi="微软雅黑" w:eastAsia="微软雅黑"/>
          <w:sz w:val="17"/>
        </w:rPr>
      </w:pPr>
      <w:r>
        <w:rPr>
          <w:rFonts w:hint="eastAsia" w:ascii="微软雅黑" w:hAnsi="微软雅黑" w:eastAsia="微软雅黑"/>
          <w:sz w:val="17"/>
        </w:rPr>
        <w:t>评选委员会对所有响应人都执行相同的程序和标准。</w:t>
      </w:r>
    </w:p>
    <w:p w14:paraId="0F485A74">
      <w:pPr>
        <w:pStyle w:val="14"/>
        <w:numPr>
          <w:ilvl w:val="1"/>
          <w:numId w:val="22"/>
        </w:numPr>
        <w:spacing w:line="400" w:lineRule="exact"/>
        <w:ind w:firstLineChars="0"/>
        <w:rPr>
          <w:rFonts w:ascii="微软雅黑" w:hAnsi="微软雅黑" w:eastAsia="微软雅黑"/>
          <w:sz w:val="17"/>
        </w:rPr>
      </w:pPr>
      <w:r>
        <w:rPr>
          <w:rFonts w:hint="eastAsia" w:ascii="微软雅黑" w:hAnsi="微软雅黑" w:eastAsia="微软雅黑"/>
          <w:sz w:val="17"/>
        </w:rPr>
        <w:t>响应人有下列情形之一的，符合性审查不合格：</w:t>
      </w:r>
    </w:p>
    <w:p w14:paraId="43E032E1">
      <w:pPr>
        <w:pStyle w:val="14"/>
        <w:numPr>
          <w:ilvl w:val="0"/>
          <w:numId w:val="24"/>
        </w:numPr>
        <w:spacing w:line="400" w:lineRule="exact"/>
        <w:ind w:firstLineChars="0"/>
        <w:rPr>
          <w:rFonts w:ascii="微软雅黑" w:hAnsi="微软雅黑" w:eastAsia="微软雅黑"/>
          <w:sz w:val="17"/>
        </w:rPr>
      </w:pPr>
      <w:r>
        <w:rPr>
          <w:rFonts w:hint="eastAsia" w:ascii="微软雅黑" w:hAnsi="微软雅黑" w:eastAsia="微软雅黑"/>
          <w:sz w:val="17"/>
        </w:rPr>
        <w:t>符合性响应文件对竞争性选择文件实质性要求的响应存在重大偏离或保留；</w:t>
      </w:r>
    </w:p>
    <w:p w14:paraId="2F0E9727">
      <w:pPr>
        <w:pStyle w:val="14"/>
        <w:numPr>
          <w:ilvl w:val="0"/>
          <w:numId w:val="24"/>
        </w:numPr>
        <w:spacing w:line="400" w:lineRule="exact"/>
        <w:ind w:firstLineChars="0"/>
        <w:rPr>
          <w:rFonts w:ascii="微软雅黑" w:hAnsi="微软雅黑" w:eastAsia="微软雅黑"/>
          <w:sz w:val="17"/>
        </w:rPr>
      </w:pPr>
      <w:r>
        <w:rPr>
          <w:rFonts w:hint="eastAsia" w:ascii="微软雅黑" w:hAnsi="微软雅黑" w:eastAsia="微软雅黑"/>
          <w:sz w:val="17"/>
        </w:rPr>
        <w:t>符合性响应文件含有项目实施机构不能接受的附加条件的；</w:t>
      </w:r>
    </w:p>
    <w:p w14:paraId="13B3ABA5">
      <w:pPr>
        <w:pStyle w:val="14"/>
        <w:numPr>
          <w:ilvl w:val="0"/>
          <w:numId w:val="24"/>
        </w:numPr>
        <w:spacing w:line="400" w:lineRule="exact"/>
        <w:ind w:firstLineChars="0"/>
        <w:rPr>
          <w:rFonts w:ascii="微软雅黑" w:hAnsi="微软雅黑" w:eastAsia="微软雅黑"/>
          <w:sz w:val="17"/>
        </w:rPr>
      </w:pPr>
      <w:r>
        <w:rPr>
          <w:rFonts w:hint="eastAsia" w:ascii="微软雅黑" w:hAnsi="微软雅黑" w:eastAsia="微软雅黑"/>
          <w:sz w:val="17"/>
        </w:rPr>
        <w:t>法律、法规和竞争性选择文件规定的其他响应无效情形。</w:t>
      </w:r>
    </w:p>
    <w:p w14:paraId="5B7E78C0">
      <w:pPr>
        <w:pStyle w:val="14"/>
        <w:numPr>
          <w:ilvl w:val="0"/>
          <w:numId w:val="22"/>
        </w:numPr>
        <w:spacing w:line="400" w:lineRule="exact"/>
        <w:ind w:firstLineChars="0"/>
        <w:rPr>
          <w:rFonts w:ascii="微软雅黑" w:hAnsi="微软雅黑" w:eastAsia="微软雅黑"/>
          <w:sz w:val="17"/>
        </w:rPr>
      </w:pPr>
      <w:r>
        <w:rPr>
          <w:rFonts w:hint="eastAsia" w:ascii="微软雅黑" w:hAnsi="微软雅黑" w:eastAsia="微软雅黑"/>
          <w:sz w:val="17"/>
        </w:rPr>
        <w:t>澄清有关问题</w:t>
      </w:r>
    </w:p>
    <w:p w14:paraId="227E6F66">
      <w:pPr>
        <w:pStyle w:val="14"/>
        <w:numPr>
          <w:ilvl w:val="1"/>
          <w:numId w:val="22"/>
        </w:numPr>
        <w:spacing w:line="400" w:lineRule="exact"/>
        <w:ind w:left="425" w:hanging="425" w:firstLineChars="0"/>
        <w:rPr>
          <w:rFonts w:ascii="微软雅黑" w:hAnsi="微软雅黑" w:eastAsia="微软雅黑"/>
          <w:sz w:val="17"/>
        </w:rPr>
      </w:pPr>
      <w:r>
        <w:rPr>
          <w:rFonts w:hint="eastAsia" w:ascii="微软雅黑" w:hAnsi="微软雅黑" w:eastAsia="微软雅黑"/>
          <w:sz w:val="17"/>
        </w:rPr>
        <w:t>对于通过符合性审查的响应文件中含义不明确、同类问题表述不一致或者有明显文字和计算错误的内容，评选委员会应当以书面形式要求响应人作出必要的澄清、说明或者补正。</w:t>
      </w:r>
    </w:p>
    <w:p w14:paraId="6C330074">
      <w:pPr>
        <w:pStyle w:val="14"/>
        <w:numPr>
          <w:ilvl w:val="1"/>
          <w:numId w:val="22"/>
        </w:numPr>
        <w:spacing w:line="400" w:lineRule="exact"/>
        <w:ind w:left="425" w:hanging="425" w:firstLineChars="0"/>
        <w:rPr>
          <w:rFonts w:ascii="微软雅黑" w:hAnsi="微软雅黑" w:eastAsia="微软雅黑"/>
          <w:sz w:val="17"/>
        </w:rPr>
      </w:pPr>
      <w:r>
        <w:rPr>
          <w:rFonts w:hint="eastAsia" w:ascii="微软雅黑" w:hAnsi="微软雅黑" w:eastAsia="微软雅黑"/>
          <w:sz w:val="17"/>
        </w:rPr>
        <w:t>响应人的澄清、说明或补正应由响应人代表在评选委员会规定的时间内（一般在半个小时左右，具体要求将根据实际情况在澄清通知中约定）以书面形式向评选委员会提交，前述澄清、说明或补正不得超出响应文件的范围或改变响应文件的实质性内容。若响应人未按照前述规定向评选委员会提交书面澄清、说明或补正，则评选委员会将按照不利于响应人的内容进行认定。</w:t>
      </w:r>
    </w:p>
    <w:p w14:paraId="62016F2E">
      <w:pPr>
        <w:pStyle w:val="14"/>
        <w:numPr>
          <w:ilvl w:val="0"/>
          <w:numId w:val="22"/>
        </w:numPr>
        <w:spacing w:line="400" w:lineRule="exact"/>
        <w:ind w:firstLineChars="0"/>
        <w:rPr>
          <w:rFonts w:ascii="微软雅黑" w:hAnsi="微软雅黑" w:eastAsia="微软雅黑"/>
          <w:sz w:val="17"/>
        </w:rPr>
      </w:pPr>
      <w:r>
        <w:rPr>
          <w:rFonts w:hint="eastAsia" w:ascii="微软雅黑" w:hAnsi="微软雅黑" w:eastAsia="微软雅黑"/>
          <w:sz w:val="17"/>
        </w:rPr>
        <w:t>综合比较与评价</w:t>
      </w:r>
    </w:p>
    <w:p w14:paraId="1A38BAE7">
      <w:pPr>
        <w:pStyle w:val="14"/>
        <w:numPr>
          <w:ilvl w:val="1"/>
          <w:numId w:val="22"/>
        </w:numPr>
        <w:spacing w:line="400" w:lineRule="exact"/>
        <w:ind w:left="425" w:hanging="425" w:firstLineChars="0"/>
        <w:rPr>
          <w:rFonts w:ascii="微软雅黑" w:hAnsi="微软雅黑" w:eastAsia="微软雅黑"/>
          <w:sz w:val="17"/>
        </w:rPr>
      </w:pPr>
      <w:r>
        <w:rPr>
          <w:rFonts w:hint="eastAsia" w:ascii="微软雅黑" w:hAnsi="微软雅黑" w:eastAsia="微软雅黑"/>
          <w:sz w:val="17"/>
        </w:rPr>
        <w:t>评选委员会应当按照本章第（二）节规定的评选方法和标准，对符合性审查合格的响应文件进行</w:t>
      </w:r>
      <w:r>
        <w:rPr>
          <w:rFonts w:hint="eastAsia" w:ascii="微软雅黑" w:hAnsi="微软雅黑" w:eastAsia="微软雅黑"/>
          <w:sz w:val="17"/>
          <w:u w:val="single"/>
        </w:rPr>
        <w:t>商务和技术评估，综合比较与评价。</w:t>
      </w:r>
      <w:r>
        <w:rPr>
          <w:rFonts w:hint="eastAsia" w:ascii="微软雅黑" w:hAnsi="微软雅黑" w:eastAsia="微软雅黑"/>
          <w:sz w:val="17"/>
        </w:rPr>
        <w:t>（综合评价）</w:t>
      </w:r>
    </w:p>
    <w:p w14:paraId="7055D79C">
      <w:pPr>
        <w:pStyle w:val="14"/>
        <w:numPr>
          <w:ilvl w:val="0"/>
          <w:numId w:val="22"/>
        </w:numPr>
        <w:spacing w:line="400" w:lineRule="exact"/>
        <w:ind w:firstLineChars="0"/>
        <w:rPr>
          <w:rFonts w:ascii="微软雅黑" w:hAnsi="微软雅黑" w:eastAsia="微软雅黑"/>
          <w:sz w:val="17"/>
        </w:rPr>
      </w:pPr>
      <w:r>
        <w:rPr>
          <w:rFonts w:hint="eastAsia" w:ascii="微软雅黑" w:hAnsi="微软雅黑" w:eastAsia="微软雅黑"/>
          <w:sz w:val="17"/>
        </w:rPr>
        <w:t>推荐中标候选人</w:t>
      </w:r>
    </w:p>
    <w:p w14:paraId="716210D1">
      <w:pPr>
        <w:pStyle w:val="14"/>
        <w:numPr>
          <w:ilvl w:val="1"/>
          <w:numId w:val="22"/>
        </w:numPr>
        <w:spacing w:line="400" w:lineRule="exact"/>
        <w:ind w:firstLineChars="0"/>
        <w:rPr>
          <w:rFonts w:ascii="微软雅黑" w:hAnsi="微软雅黑" w:eastAsia="微软雅黑"/>
          <w:sz w:val="17"/>
        </w:rPr>
      </w:pPr>
      <w:r>
        <w:rPr>
          <w:rFonts w:hint="eastAsia" w:ascii="微软雅黑" w:hAnsi="微软雅黑" w:eastAsia="微软雅黑"/>
          <w:sz w:val="17"/>
        </w:rPr>
        <w:t>评选委员会完成评选工作后向项目实施机构推荐入选候选人名单。</w:t>
      </w:r>
    </w:p>
    <w:p w14:paraId="586E921C">
      <w:pPr>
        <w:pStyle w:val="14"/>
        <w:numPr>
          <w:ilvl w:val="0"/>
          <w:numId w:val="22"/>
        </w:numPr>
        <w:spacing w:line="400" w:lineRule="exact"/>
        <w:ind w:firstLineChars="0"/>
        <w:rPr>
          <w:rFonts w:ascii="微软雅黑" w:hAnsi="微软雅黑" w:eastAsia="微软雅黑"/>
          <w:sz w:val="17"/>
        </w:rPr>
      </w:pPr>
      <w:r>
        <w:rPr>
          <w:rFonts w:hint="eastAsia" w:ascii="微软雅黑" w:hAnsi="微软雅黑" w:eastAsia="微软雅黑"/>
          <w:sz w:val="17"/>
        </w:rPr>
        <w:t>编写评选报告</w:t>
      </w:r>
    </w:p>
    <w:p w14:paraId="35806ADF">
      <w:pPr>
        <w:pStyle w:val="14"/>
        <w:numPr>
          <w:ilvl w:val="1"/>
          <w:numId w:val="22"/>
        </w:numPr>
        <w:spacing w:line="400" w:lineRule="exact"/>
        <w:ind w:firstLineChars="0"/>
        <w:rPr>
          <w:rFonts w:ascii="微软雅黑" w:hAnsi="微软雅黑" w:eastAsia="微软雅黑"/>
          <w:sz w:val="17"/>
        </w:rPr>
      </w:pPr>
      <w:r>
        <w:rPr>
          <w:rFonts w:hint="eastAsia" w:ascii="微软雅黑" w:hAnsi="微软雅黑" w:eastAsia="微软雅黑"/>
          <w:sz w:val="17"/>
        </w:rPr>
        <w:t>评选委员会根据全体评选成员签字的原始评选记录和评选结果编写评选报告。</w:t>
      </w:r>
    </w:p>
    <w:p w14:paraId="7BCB317C">
      <w:pPr>
        <w:pStyle w:val="14"/>
        <w:numPr>
          <w:ilvl w:val="1"/>
          <w:numId w:val="22"/>
        </w:numPr>
        <w:spacing w:line="400" w:lineRule="exact"/>
        <w:ind w:firstLineChars="0"/>
        <w:rPr>
          <w:rFonts w:ascii="微软雅黑" w:hAnsi="微软雅黑" w:eastAsia="微软雅黑"/>
          <w:sz w:val="17"/>
        </w:rPr>
      </w:pPr>
      <w:r>
        <w:rPr>
          <w:rFonts w:hint="eastAsia" w:ascii="微软雅黑" w:hAnsi="微软雅黑" w:eastAsia="微软雅黑"/>
          <w:sz w:val="17"/>
        </w:rPr>
        <w:t>评选报</w:t>
      </w:r>
    </w:p>
    <w:p w14:paraId="7406651B">
      <w:pPr>
        <w:pStyle w:val="14"/>
        <w:numPr>
          <w:ilvl w:val="0"/>
          <w:numId w:val="25"/>
        </w:numPr>
        <w:spacing w:line="400" w:lineRule="exact"/>
        <w:ind w:firstLineChars="0"/>
        <w:rPr>
          <w:rFonts w:ascii="微软雅黑" w:hAnsi="微软雅黑" w:eastAsia="微软雅黑"/>
          <w:sz w:val="17"/>
        </w:rPr>
      </w:pPr>
      <w:r>
        <w:rPr>
          <w:rFonts w:hint="eastAsia" w:ascii="微软雅黑" w:hAnsi="微软雅黑" w:eastAsia="微软雅黑"/>
          <w:sz w:val="17"/>
        </w:rPr>
        <w:t>性选择公告刊登的媒体名称、竞选日期和地点；</w:t>
      </w:r>
    </w:p>
    <w:p w14:paraId="40B8E5CF">
      <w:pPr>
        <w:pStyle w:val="14"/>
        <w:numPr>
          <w:ilvl w:val="0"/>
          <w:numId w:val="25"/>
        </w:numPr>
        <w:spacing w:line="400" w:lineRule="exact"/>
        <w:ind w:firstLineChars="0"/>
        <w:rPr>
          <w:rFonts w:ascii="微软雅黑" w:hAnsi="微软雅黑" w:eastAsia="微软雅黑"/>
          <w:sz w:val="17"/>
        </w:rPr>
      </w:pPr>
      <w:r>
        <w:rPr>
          <w:rFonts w:hint="eastAsia" w:ascii="微软雅黑" w:hAnsi="微软雅黑" w:eastAsia="微软雅黑"/>
          <w:sz w:val="17"/>
        </w:rPr>
        <w:t>响应人名单和评选委员会成员名单；</w:t>
      </w:r>
    </w:p>
    <w:p w14:paraId="700E5443">
      <w:pPr>
        <w:pStyle w:val="14"/>
        <w:numPr>
          <w:ilvl w:val="0"/>
          <w:numId w:val="25"/>
        </w:numPr>
        <w:spacing w:line="400" w:lineRule="exact"/>
        <w:ind w:firstLineChars="0"/>
        <w:rPr>
          <w:rFonts w:ascii="微软雅黑" w:hAnsi="微软雅黑" w:eastAsia="微软雅黑"/>
          <w:sz w:val="17"/>
        </w:rPr>
      </w:pPr>
      <w:r>
        <w:rPr>
          <w:rFonts w:hint="eastAsia" w:ascii="微软雅黑" w:hAnsi="微软雅黑" w:eastAsia="微软雅黑"/>
          <w:sz w:val="17"/>
        </w:rPr>
        <w:t>评选方法和标准；</w:t>
      </w:r>
    </w:p>
    <w:p w14:paraId="602D896C">
      <w:pPr>
        <w:pStyle w:val="14"/>
        <w:numPr>
          <w:ilvl w:val="0"/>
          <w:numId w:val="25"/>
        </w:numPr>
        <w:spacing w:line="400" w:lineRule="exact"/>
        <w:ind w:firstLineChars="0"/>
        <w:rPr>
          <w:rFonts w:ascii="微软雅黑" w:hAnsi="微软雅黑" w:eastAsia="微软雅黑"/>
          <w:sz w:val="17"/>
        </w:rPr>
      </w:pPr>
      <w:r>
        <w:rPr>
          <w:rFonts w:hint="eastAsia" w:ascii="微软雅黑" w:hAnsi="微软雅黑" w:eastAsia="微软雅黑"/>
          <w:sz w:val="17"/>
        </w:rPr>
        <w:t>评选情况及说明，包括无效响应人名单及原因；</w:t>
      </w:r>
    </w:p>
    <w:p w14:paraId="5738ECF3">
      <w:pPr>
        <w:pStyle w:val="14"/>
        <w:numPr>
          <w:ilvl w:val="0"/>
          <w:numId w:val="25"/>
        </w:numPr>
        <w:spacing w:line="400" w:lineRule="exact"/>
        <w:ind w:firstLineChars="0"/>
        <w:rPr>
          <w:rFonts w:ascii="微软雅黑" w:hAnsi="微软雅黑" w:eastAsia="微软雅黑"/>
          <w:sz w:val="17"/>
        </w:rPr>
      </w:pPr>
      <w:r>
        <w:rPr>
          <w:rFonts w:hint="eastAsia" w:ascii="微软雅黑" w:hAnsi="微软雅黑" w:eastAsia="微软雅黑"/>
          <w:sz w:val="17"/>
        </w:rPr>
        <w:t>评选结果，确定的入选候选人名单；</w:t>
      </w:r>
    </w:p>
    <w:p w14:paraId="57393CE4">
      <w:pPr>
        <w:pStyle w:val="14"/>
        <w:numPr>
          <w:ilvl w:val="0"/>
          <w:numId w:val="25"/>
        </w:numPr>
        <w:spacing w:line="400" w:lineRule="exact"/>
        <w:ind w:firstLineChars="0"/>
        <w:rPr>
          <w:rFonts w:ascii="微软雅黑" w:hAnsi="微软雅黑" w:eastAsia="微软雅黑"/>
          <w:sz w:val="17"/>
        </w:rPr>
      </w:pPr>
      <w:r>
        <w:rPr>
          <w:rFonts w:hint="eastAsia" w:ascii="微软雅黑" w:hAnsi="微软雅黑" w:eastAsia="微软雅黑"/>
          <w:sz w:val="17"/>
        </w:rPr>
        <w:t>其他需要说明的情况。</w:t>
      </w:r>
    </w:p>
    <w:p w14:paraId="6C6BB6A8">
      <w:pPr>
        <w:pStyle w:val="14"/>
        <w:numPr>
          <w:ilvl w:val="1"/>
          <w:numId w:val="22"/>
        </w:numPr>
        <w:spacing w:line="400" w:lineRule="exact"/>
        <w:ind w:left="425" w:hanging="425" w:firstLineChars="0"/>
        <w:rPr>
          <w:rFonts w:ascii="微软雅黑" w:hAnsi="微软雅黑" w:eastAsia="微软雅黑"/>
          <w:sz w:val="17"/>
        </w:rPr>
      </w:pPr>
      <w:r>
        <w:rPr>
          <w:rFonts w:hint="eastAsia" w:ascii="微软雅黑" w:hAnsi="微软雅黑" w:eastAsia="微软雅黑"/>
          <w:sz w:val="17"/>
        </w:rPr>
        <w:t>评选委员会成员对需要共同认定的事项存在争议的，应当按照少数服从多数的原则作出结论。持不同意见的评选委员会成员应当在评选报告上签署不同意见及理由，否则视为同意评选报告。</w:t>
      </w:r>
    </w:p>
    <w:p w14:paraId="202BF8DA">
      <w:pPr>
        <w:pStyle w:val="14"/>
        <w:spacing w:line="400" w:lineRule="exact"/>
        <w:ind w:left="425" w:firstLine="0" w:firstLineChars="0"/>
        <w:rPr>
          <w:rFonts w:ascii="微软雅黑" w:hAnsi="微软雅黑" w:eastAsia="微软雅黑"/>
          <w:sz w:val="17"/>
        </w:rPr>
      </w:pPr>
    </w:p>
    <w:p w14:paraId="753A1B1E">
      <w:pPr>
        <w:pStyle w:val="17"/>
        <w:numPr>
          <w:ilvl w:val="0"/>
          <w:numId w:val="21"/>
        </w:numPr>
        <w:rPr>
          <w:sz w:val="24"/>
          <w:szCs w:val="28"/>
        </w:rPr>
      </w:pPr>
      <w:r>
        <w:rPr>
          <w:rFonts w:hint="eastAsia"/>
          <w:sz w:val="24"/>
          <w:szCs w:val="28"/>
        </w:rPr>
        <w:t>评选方法及标准</w:t>
      </w:r>
    </w:p>
    <w:p w14:paraId="65497F4D">
      <w:pPr>
        <w:pStyle w:val="14"/>
        <w:numPr>
          <w:ilvl w:val="0"/>
          <w:numId w:val="26"/>
        </w:numPr>
        <w:spacing w:line="400" w:lineRule="exact"/>
        <w:ind w:firstLineChars="0"/>
        <w:rPr>
          <w:rFonts w:ascii="微软雅黑" w:hAnsi="微软雅黑" w:eastAsia="微软雅黑"/>
          <w:sz w:val="17"/>
        </w:rPr>
      </w:pPr>
      <w:r>
        <w:rPr>
          <w:rFonts w:hint="eastAsia" w:ascii="微软雅黑" w:hAnsi="微软雅黑" w:eastAsia="微软雅黑"/>
          <w:sz w:val="17"/>
        </w:rPr>
        <w:t>评选方法：综合评分法（百分制）。</w:t>
      </w:r>
    </w:p>
    <w:p w14:paraId="28B50A8E">
      <w:pPr>
        <w:pStyle w:val="14"/>
        <w:numPr>
          <w:ilvl w:val="0"/>
          <w:numId w:val="26"/>
        </w:numPr>
        <w:spacing w:line="400" w:lineRule="exact"/>
        <w:ind w:firstLineChars="0"/>
        <w:rPr>
          <w:rFonts w:ascii="微软雅黑" w:hAnsi="微软雅黑" w:eastAsia="微软雅黑"/>
          <w:sz w:val="17"/>
        </w:rPr>
      </w:pPr>
      <w:r>
        <w:rPr>
          <w:rFonts w:hint="eastAsia" w:ascii="微软雅黑" w:hAnsi="微软雅黑" w:eastAsia="微软雅黑"/>
          <w:sz w:val="17"/>
        </w:rPr>
        <w:t>评选标准：</w:t>
      </w:r>
    </w:p>
    <w:p w14:paraId="33B61883">
      <w:pPr>
        <w:pStyle w:val="14"/>
        <w:spacing w:line="400" w:lineRule="exact"/>
        <w:ind w:left="425" w:firstLine="0" w:firstLineChars="0"/>
        <w:rPr>
          <w:rFonts w:ascii="微软雅黑" w:hAnsi="微软雅黑" w:eastAsia="微软雅黑"/>
          <w:sz w:val="17"/>
        </w:rPr>
      </w:pPr>
    </w:p>
    <w:p w14:paraId="6A82E64A">
      <w:pPr>
        <w:pStyle w:val="14"/>
        <w:spacing w:line="400" w:lineRule="exact"/>
        <w:ind w:left="425" w:firstLine="0" w:firstLineChars="0"/>
        <w:rPr>
          <w:rFonts w:ascii="微软雅黑" w:hAnsi="微软雅黑" w:eastAsia="微软雅黑"/>
          <w:sz w:val="17"/>
        </w:rPr>
      </w:pPr>
    </w:p>
    <w:p w14:paraId="4FC4ACE2">
      <w:pPr>
        <w:pStyle w:val="14"/>
        <w:spacing w:line="400" w:lineRule="exact"/>
        <w:ind w:left="425" w:firstLine="0" w:firstLineChars="0"/>
        <w:rPr>
          <w:rFonts w:ascii="微软雅黑" w:hAnsi="微软雅黑" w:eastAsia="微软雅黑"/>
          <w:sz w:val="17"/>
        </w:rPr>
      </w:pPr>
    </w:p>
    <w:p w14:paraId="6F290A79">
      <w:pPr>
        <w:pStyle w:val="14"/>
        <w:spacing w:line="400" w:lineRule="exact"/>
        <w:ind w:left="425" w:firstLine="0" w:firstLineChars="0"/>
        <w:rPr>
          <w:rFonts w:ascii="微软雅黑" w:hAnsi="微软雅黑" w:eastAsia="微软雅黑"/>
          <w:sz w:val="17"/>
        </w:rPr>
      </w:pPr>
    </w:p>
    <w:p w14:paraId="617B8D47">
      <w:pPr>
        <w:pStyle w:val="14"/>
        <w:spacing w:line="400" w:lineRule="exact"/>
        <w:ind w:left="425" w:firstLine="0" w:firstLineChars="0"/>
        <w:rPr>
          <w:rFonts w:ascii="微软雅黑" w:hAnsi="微软雅黑" w:eastAsia="微软雅黑"/>
          <w:sz w:val="17"/>
        </w:rPr>
      </w:pPr>
    </w:p>
    <w:p w14:paraId="57E16DD1">
      <w:pPr>
        <w:pStyle w:val="14"/>
        <w:spacing w:line="400" w:lineRule="exact"/>
        <w:ind w:left="425" w:firstLine="0" w:firstLineChars="0"/>
        <w:rPr>
          <w:rFonts w:ascii="微软雅黑" w:hAnsi="微软雅黑" w:eastAsia="微软雅黑"/>
          <w:sz w:val="17"/>
        </w:rPr>
      </w:pPr>
    </w:p>
    <w:p w14:paraId="2EA35F7E">
      <w:pPr>
        <w:pStyle w:val="14"/>
        <w:spacing w:line="400" w:lineRule="exact"/>
        <w:ind w:left="425" w:firstLine="0" w:firstLineChars="0"/>
        <w:rPr>
          <w:rFonts w:ascii="微软雅黑" w:hAnsi="微软雅黑" w:eastAsia="微软雅黑"/>
          <w:sz w:val="17"/>
        </w:rPr>
      </w:pPr>
    </w:p>
    <w:p w14:paraId="12588598">
      <w:pPr>
        <w:pStyle w:val="14"/>
        <w:spacing w:line="400" w:lineRule="exact"/>
        <w:ind w:left="425" w:firstLine="0" w:firstLineChars="0"/>
        <w:rPr>
          <w:rFonts w:ascii="微软雅黑" w:hAnsi="微软雅黑" w:eastAsia="微软雅黑"/>
          <w:sz w:val="17"/>
        </w:rPr>
      </w:pPr>
    </w:p>
    <w:p w14:paraId="2767228F">
      <w:pPr>
        <w:pStyle w:val="14"/>
        <w:spacing w:line="400" w:lineRule="exact"/>
        <w:ind w:left="425" w:firstLine="0" w:firstLineChars="0"/>
        <w:rPr>
          <w:rFonts w:ascii="微软雅黑" w:hAnsi="微软雅黑" w:eastAsia="微软雅黑"/>
          <w:sz w:val="17"/>
        </w:rPr>
      </w:pPr>
    </w:p>
    <w:p w14:paraId="3CCA4405">
      <w:pPr>
        <w:pStyle w:val="14"/>
        <w:spacing w:line="400" w:lineRule="exact"/>
        <w:ind w:left="425" w:firstLine="0" w:firstLineChars="0"/>
        <w:rPr>
          <w:rFonts w:ascii="微软雅黑" w:hAnsi="微软雅黑" w:eastAsia="微软雅黑"/>
          <w:sz w:val="17"/>
        </w:rPr>
      </w:pPr>
    </w:p>
    <w:p w14:paraId="6DDA125B">
      <w:pPr>
        <w:pStyle w:val="14"/>
        <w:spacing w:line="400" w:lineRule="exact"/>
        <w:ind w:left="425" w:firstLine="0" w:firstLineChars="0"/>
        <w:rPr>
          <w:rFonts w:ascii="微软雅黑" w:hAnsi="微软雅黑" w:eastAsia="微软雅黑"/>
          <w:sz w:val="17"/>
        </w:rPr>
      </w:pPr>
    </w:p>
    <w:p w14:paraId="0729302D">
      <w:pPr>
        <w:pStyle w:val="14"/>
        <w:spacing w:line="400" w:lineRule="exact"/>
        <w:ind w:left="425" w:firstLine="0" w:firstLineChars="0"/>
        <w:rPr>
          <w:rFonts w:ascii="微软雅黑" w:hAnsi="微软雅黑" w:eastAsia="微软雅黑"/>
          <w:sz w:val="17"/>
        </w:rPr>
      </w:pPr>
    </w:p>
    <w:p w14:paraId="5D5D40BD">
      <w:pPr>
        <w:pStyle w:val="14"/>
        <w:spacing w:line="400" w:lineRule="exact"/>
        <w:ind w:left="425" w:firstLine="0" w:firstLineChars="0"/>
        <w:rPr>
          <w:rFonts w:ascii="微软雅黑" w:hAnsi="微软雅黑" w:eastAsia="微软雅黑"/>
          <w:sz w:val="17"/>
        </w:rPr>
      </w:pPr>
    </w:p>
    <w:p w14:paraId="5E53043B">
      <w:pPr>
        <w:pStyle w:val="14"/>
        <w:spacing w:line="400" w:lineRule="exact"/>
        <w:ind w:left="425" w:firstLine="0" w:firstLineChars="0"/>
        <w:rPr>
          <w:rFonts w:ascii="微软雅黑" w:hAnsi="微软雅黑" w:eastAsia="微软雅黑"/>
          <w:sz w:val="17"/>
        </w:rPr>
      </w:pPr>
    </w:p>
    <w:p w14:paraId="0FF83E67">
      <w:pPr>
        <w:pStyle w:val="14"/>
        <w:spacing w:line="400" w:lineRule="exact"/>
        <w:ind w:left="425" w:firstLine="0" w:firstLineChars="0"/>
        <w:rPr>
          <w:rFonts w:ascii="微软雅黑" w:hAnsi="微软雅黑" w:eastAsia="微软雅黑"/>
          <w:sz w:val="17"/>
        </w:rPr>
      </w:pPr>
    </w:p>
    <w:p w14:paraId="11122F1A">
      <w:pPr>
        <w:pStyle w:val="14"/>
        <w:spacing w:line="400" w:lineRule="exact"/>
        <w:ind w:left="425" w:firstLine="0" w:firstLineChars="0"/>
        <w:rPr>
          <w:rFonts w:ascii="微软雅黑" w:hAnsi="微软雅黑" w:eastAsia="微软雅黑"/>
          <w:sz w:val="17"/>
        </w:rPr>
      </w:pPr>
    </w:p>
    <w:p w14:paraId="3ACE2E62">
      <w:pPr>
        <w:pStyle w:val="14"/>
        <w:spacing w:line="400" w:lineRule="exact"/>
        <w:ind w:left="425" w:firstLine="0" w:firstLineChars="0"/>
        <w:rPr>
          <w:rFonts w:ascii="微软雅黑" w:hAnsi="微软雅黑" w:eastAsia="微软雅黑"/>
          <w:sz w:val="17"/>
        </w:rPr>
      </w:pPr>
    </w:p>
    <w:p w14:paraId="0CE1B0C5">
      <w:pPr>
        <w:pStyle w:val="14"/>
        <w:spacing w:line="400" w:lineRule="exact"/>
        <w:ind w:left="425" w:firstLine="0" w:firstLineChars="0"/>
        <w:rPr>
          <w:rFonts w:ascii="微软雅黑" w:hAnsi="微软雅黑" w:eastAsia="微软雅黑"/>
          <w:sz w:val="17"/>
        </w:rPr>
      </w:pPr>
    </w:p>
    <w:p w14:paraId="7E9640FD">
      <w:pPr>
        <w:pStyle w:val="14"/>
        <w:spacing w:line="400" w:lineRule="exact"/>
        <w:ind w:left="425" w:firstLine="0" w:firstLineChars="0"/>
        <w:rPr>
          <w:rFonts w:ascii="微软雅黑" w:hAnsi="微软雅黑" w:eastAsia="微软雅黑"/>
          <w:sz w:val="17"/>
        </w:rPr>
      </w:pPr>
    </w:p>
    <w:p w14:paraId="1D4DD56B">
      <w:pPr>
        <w:pStyle w:val="14"/>
        <w:spacing w:line="400" w:lineRule="exact"/>
        <w:ind w:left="425" w:firstLine="0" w:firstLineChars="0"/>
        <w:rPr>
          <w:rFonts w:ascii="微软雅黑" w:hAnsi="微软雅黑" w:eastAsia="微软雅黑"/>
          <w:sz w:val="17"/>
        </w:rPr>
      </w:pPr>
    </w:p>
    <w:tbl>
      <w:tblPr>
        <w:tblStyle w:val="10"/>
        <w:tblpPr w:leftFromText="180" w:rightFromText="180" w:vertAnchor="page" w:horzAnchor="margin" w:tblpXSpec="center" w:tblpY="1724"/>
        <w:tblOverlap w:val="never"/>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417"/>
        <w:gridCol w:w="425"/>
        <w:gridCol w:w="6399"/>
      </w:tblGrid>
      <w:tr w14:paraId="2D6D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01" w:type="dxa"/>
            <w:vAlign w:val="center"/>
          </w:tcPr>
          <w:p w14:paraId="438A96E1">
            <w:pPr>
              <w:jc w:val="center"/>
              <w:rPr>
                <w:rFonts w:cs="仿宋_GB2312" w:asciiTheme="majorEastAsia" w:hAnsiTheme="majorEastAsia" w:eastAsiaTheme="majorEastAsia"/>
                <w:b/>
                <w:bCs/>
              </w:rPr>
            </w:pPr>
            <w:r>
              <w:rPr>
                <w:rFonts w:hint="eastAsia" w:cs="仿宋_GB2312" w:asciiTheme="majorEastAsia" w:hAnsiTheme="majorEastAsia" w:eastAsiaTheme="majorEastAsia"/>
                <w:b/>
                <w:bCs/>
              </w:rPr>
              <w:t>评审因素</w:t>
            </w:r>
          </w:p>
        </w:tc>
        <w:tc>
          <w:tcPr>
            <w:tcW w:w="1842" w:type="dxa"/>
            <w:gridSpan w:val="2"/>
            <w:vAlign w:val="center"/>
          </w:tcPr>
          <w:p w14:paraId="65DB38BF">
            <w:pPr>
              <w:jc w:val="center"/>
              <w:rPr>
                <w:rFonts w:cs="仿宋_GB2312" w:asciiTheme="majorEastAsia" w:hAnsiTheme="majorEastAsia" w:eastAsiaTheme="majorEastAsia"/>
                <w:b/>
                <w:bCs/>
              </w:rPr>
            </w:pPr>
            <w:r>
              <w:rPr>
                <w:rFonts w:hint="eastAsia" w:cs="仿宋_GB2312" w:asciiTheme="majorEastAsia" w:hAnsiTheme="majorEastAsia" w:eastAsiaTheme="majorEastAsia"/>
                <w:b/>
                <w:bCs/>
              </w:rPr>
              <w:t>分值</w:t>
            </w:r>
          </w:p>
        </w:tc>
        <w:tc>
          <w:tcPr>
            <w:tcW w:w="6399" w:type="dxa"/>
            <w:vAlign w:val="center"/>
          </w:tcPr>
          <w:p w14:paraId="5EE81479">
            <w:pPr>
              <w:jc w:val="center"/>
              <w:rPr>
                <w:rFonts w:cs="仿宋_GB2312" w:asciiTheme="majorEastAsia" w:hAnsiTheme="majorEastAsia" w:eastAsiaTheme="majorEastAsia"/>
                <w:b/>
                <w:bCs/>
              </w:rPr>
            </w:pPr>
            <w:r>
              <w:rPr>
                <w:rFonts w:hint="eastAsia" w:cs="仿宋_GB2312" w:asciiTheme="majorEastAsia" w:hAnsiTheme="majorEastAsia" w:eastAsiaTheme="majorEastAsia"/>
                <w:b/>
                <w:bCs/>
              </w:rPr>
              <w:t>评分标准</w:t>
            </w:r>
          </w:p>
        </w:tc>
      </w:tr>
      <w:tr w14:paraId="4A26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01" w:type="dxa"/>
            <w:vMerge w:val="restart"/>
            <w:vAlign w:val="center"/>
          </w:tcPr>
          <w:p w14:paraId="51FDFF5B">
            <w:pPr>
              <w:jc w:val="center"/>
              <w:rPr>
                <w:rFonts w:ascii="微软雅黑" w:hAnsi="微软雅黑" w:eastAsia="微软雅黑" w:cs="仿宋_GB2312"/>
                <w:b/>
                <w:bCs/>
                <w:sz w:val="16"/>
                <w:szCs w:val="16"/>
              </w:rPr>
            </w:pPr>
            <w:r>
              <w:rPr>
                <w:rFonts w:hint="eastAsia" w:ascii="微软雅黑" w:hAnsi="微软雅黑" w:eastAsia="微软雅黑" w:cs="仿宋_GB2312"/>
                <w:b/>
                <w:bCs/>
                <w:sz w:val="16"/>
                <w:szCs w:val="16"/>
              </w:rPr>
              <w:t>经营状况（30分）</w:t>
            </w:r>
          </w:p>
        </w:tc>
        <w:tc>
          <w:tcPr>
            <w:tcW w:w="1417" w:type="dxa"/>
            <w:vAlign w:val="center"/>
          </w:tcPr>
          <w:p w14:paraId="7A68FA83">
            <w:pPr>
              <w:widowControl/>
              <w:adjustRightInd w:val="0"/>
              <w:snapToGrid w:val="0"/>
              <w:jc w:val="center"/>
              <w:rPr>
                <w:rFonts w:ascii="微软雅黑" w:hAnsi="微软雅黑" w:eastAsia="微软雅黑" w:cs="仿宋_GB2312"/>
                <w:sz w:val="16"/>
                <w:szCs w:val="16"/>
              </w:rPr>
            </w:pPr>
            <w:r>
              <w:rPr>
                <w:rFonts w:hint="eastAsia" w:ascii="微软雅黑" w:hAnsi="微软雅黑" w:eastAsia="微软雅黑" w:cs="仿宋_GB2312"/>
                <w:sz w:val="16"/>
                <w:szCs w:val="16"/>
              </w:rPr>
              <w:t>资本充足率</w:t>
            </w:r>
          </w:p>
        </w:tc>
        <w:tc>
          <w:tcPr>
            <w:tcW w:w="425" w:type="dxa"/>
            <w:vAlign w:val="center"/>
          </w:tcPr>
          <w:p w14:paraId="5E0CDD99">
            <w:pPr>
              <w:jc w:val="center"/>
              <w:rPr>
                <w:rFonts w:ascii="微软雅黑" w:hAnsi="微软雅黑" w:eastAsia="微软雅黑" w:cs="仿宋_GB2312"/>
                <w:sz w:val="16"/>
                <w:szCs w:val="16"/>
              </w:rPr>
            </w:pPr>
            <w:r>
              <w:rPr>
                <w:rFonts w:hint="eastAsia" w:ascii="微软雅黑" w:hAnsi="微软雅黑" w:eastAsia="微软雅黑" w:cs="仿宋_GB2312"/>
                <w:sz w:val="16"/>
                <w:szCs w:val="16"/>
              </w:rPr>
              <w:t>5</w:t>
            </w:r>
          </w:p>
        </w:tc>
        <w:tc>
          <w:tcPr>
            <w:tcW w:w="6399" w:type="dxa"/>
            <w:vAlign w:val="center"/>
          </w:tcPr>
          <w:p w14:paraId="5ABC2F70">
            <w:pPr>
              <w:rPr>
                <w:rFonts w:ascii="微软雅黑" w:hAnsi="微软雅黑" w:eastAsia="微软雅黑" w:cs="仿宋_GB2312"/>
                <w:sz w:val="16"/>
                <w:szCs w:val="16"/>
              </w:rPr>
            </w:pPr>
            <w:r>
              <w:rPr>
                <w:rFonts w:hint="eastAsia" w:ascii="微软雅黑" w:hAnsi="微软雅黑" w:eastAsia="微软雅黑" w:cs="仿宋_GB2312"/>
                <w:sz w:val="16"/>
                <w:szCs w:val="16"/>
              </w:rPr>
              <w:t>按优劣排序（允许并列或跳档），最优得5分，依次递减1分。</w:t>
            </w:r>
          </w:p>
        </w:tc>
      </w:tr>
      <w:tr w14:paraId="0113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01" w:type="dxa"/>
            <w:vMerge w:val="continue"/>
          </w:tcPr>
          <w:p w14:paraId="4C8087AE">
            <w:pPr>
              <w:jc w:val="center"/>
              <w:rPr>
                <w:rFonts w:ascii="微软雅黑" w:hAnsi="微软雅黑" w:eastAsia="微软雅黑" w:cs="仿宋_GB2312"/>
                <w:b/>
                <w:bCs/>
                <w:sz w:val="16"/>
                <w:szCs w:val="16"/>
              </w:rPr>
            </w:pPr>
          </w:p>
        </w:tc>
        <w:tc>
          <w:tcPr>
            <w:tcW w:w="1417" w:type="dxa"/>
            <w:vAlign w:val="center"/>
          </w:tcPr>
          <w:p w14:paraId="13AA21F8">
            <w:pPr>
              <w:widowControl/>
              <w:adjustRightInd w:val="0"/>
              <w:snapToGrid w:val="0"/>
              <w:jc w:val="center"/>
              <w:rPr>
                <w:rFonts w:ascii="微软雅黑" w:hAnsi="微软雅黑" w:eastAsia="微软雅黑" w:cs="仿宋_GB2312"/>
                <w:sz w:val="16"/>
                <w:szCs w:val="16"/>
              </w:rPr>
            </w:pPr>
            <w:r>
              <w:rPr>
                <w:rFonts w:hint="eastAsia" w:ascii="微软雅黑" w:hAnsi="微软雅黑" w:eastAsia="微软雅黑" w:cs="仿宋_GB2312"/>
                <w:sz w:val="16"/>
                <w:szCs w:val="16"/>
              </w:rPr>
              <w:t>不良贷款率</w:t>
            </w:r>
          </w:p>
        </w:tc>
        <w:tc>
          <w:tcPr>
            <w:tcW w:w="425" w:type="dxa"/>
            <w:vAlign w:val="center"/>
          </w:tcPr>
          <w:p w14:paraId="5557FF65">
            <w:pPr>
              <w:jc w:val="center"/>
              <w:rPr>
                <w:rFonts w:ascii="微软雅黑" w:hAnsi="微软雅黑" w:eastAsia="微软雅黑" w:cs="仿宋_GB2312"/>
                <w:sz w:val="16"/>
                <w:szCs w:val="16"/>
              </w:rPr>
            </w:pPr>
            <w:r>
              <w:rPr>
                <w:rFonts w:hint="eastAsia" w:ascii="微软雅黑" w:hAnsi="微软雅黑" w:eastAsia="微软雅黑" w:cs="仿宋_GB2312"/>
                <w:sz w:val="16"/>
                <w:szCs w:val="16"/>
              </w:rPr>
              <w:t>5</w:t>
            </w:r>
          </w:p>
        </w:tc>
        <w:tc>
          <w:tcPr>
            <w:tcW w:w="6399" w:type="dxa"/>
            <w:vAlign w:val="center"/>
          </w:tcPr>
          <w:p w14:paraId="10CC4A45">
            <w:pPr>
              <w:jc w:val="left"/>
              <w:rPr>
                <w:rFonts w:ascii="微软雅黑" w:hAnsi="微软雅黑" w:eastAsia="微软雅黑" w:cs="仿宋_GB2312"/>
                <w:sz w:val="16"/>
                <w:szCs w:val="16"/>
              </w:rPr>
            </w:pPr>
            <w:r>
              <w:rPr>
                <w:rFonts w:hint="eastAsia" w:ascii="微软雅黑" w:hAnsi="微软雅黑" w:eastAsia="微软雅黑" w:cs="仿宋_GB2312"/>
                <w:sz w:val="16"/>
                <w:szCs w:val="16"/>
              </w:rPr>
              <w:t>按优劣排序（允许并列或跳档），最优得5分，依次递减1分。</w:t>
            </w:r>
          </w:p>
        </w:tc>
      </w:tr>
      <w:tr w14:paraId="753A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101" w:type="dxa"/>
            <w:vMerge w:val="continue"/>
          </w:tcPr>
          <w:p w14:paraId="0C2D5ADB">
            <w:pPr>
              <w:jc w:val="center"/>
              <w:rPr>
                <w:rFonts w:ascii="微软雅黑" w:hAnsi="微软雅黑" w:eastAsia="微软雅黑" w:cs="仿宋_GB2312"/>
                <w:b/>
                <w:bCs/>
                <w:sz w:val="16"/>
                <w:szCs w:val="16"/>
              </w:rPr>
            </w:pPr>
          </w:p>
        </w:tc>
        <w:tc>
          <w:tcPr>
            <w:tcW w:w="1417" w:type="dxa"/>
            <w:vAlign w:val="center"/>
          </w:tcPr>
          <w:p w14:paraId="43CA20F3">
            <w:pPr>
              <w:widowControl/>
              <w:adjustRightInd w:val="0"/>
              <w:snapToGrid w:val="0"/>
              <w:jc w:val="center"/>
              <w:rPr>
                <w:rFonts w:ascii="微软雅黑" w:hAnsi="微软雅黑" w:eastAsia="微软雅黑" w:cs="仿宋_GB2312"/>
                <w:sz w:val="16"/>
                <w:szCs w:val="16"/>
              </w:rPr>
            </w:pPr>
            <w:r>
              <w:rPr>
                <w:rFonts w:hint="eastAsia" w:ascii="微软雅黑" w:hAnsi="微软雅黑" w:eastAsia="微软雅黑" w:cs="仿宋_GB2312"/>
                <w:sz w:val="16"/>
                <w:szCs w:val="16"/>
              </w:rPr>
              <w:t>拨备覆盖率</w:t>
            </w:r>
          </w:p>
        </w:tc>
        <w:tc>
          <w:tcPr>
            <w:tcW w:w="425" w:type="dxa"/>
            <w:vAlign w:val="center"/>
          </w:tcPr>
          <w:p w14:paraId="23587E79">
            <w:pPr>
              <w:jc w:val="center"/>
              <w:rPr>
                <w:rFonts w:ascii="微软雅黑" w:hAnsi="微软雅黑" w:eastAsia="微软雅黑" w:cs="仿宋_GB2312"/>
                <w:sz w:val="16"/>
                <w:szCs w:val="16"/>
              </w:rPr>
            </w:pPr>
            <w:r>
              <w:rPr>
                <w:rFonts w:hint="eastAsia" w:ascii="微软雅黑" w:hAnsi="微软雅黑" w:eastAsia="微软雅黑" w:cs="仿宋_GB2312"/>
                <w:sz w:val="16"/>
                <w:szCs w:val="16"/>
              </w:rPr>
              <w:t>5</w:t>
            </w:r>
          </w:p>
        </w:tc>
        <w:tc>
          <w:tcPr>
            <w:tcW w:w="6399" w:type="dxa"/>
            <w:vAlign w:val="center"/>
          </w:tcPr>
          <w:p w14:paraId="60BD75DC">
            <w:pPr>
              <w:jc w:val="left"/>
              <w:rPr>
                <w:rFonts w:ascii="微软雅黑" w:hAnsi="微软雅黑" w:eastAsia="微软雅黑" w:cs="仿宋_GB2312"/>
                <w:sz w:val="16"/>
                <w:szCs w:val="16"/>
              </w:rPr>
            </w:pPr>
            <w:r>
              <w:rPr>
                <w:rFonts w:hint="eastAsia" w:ascii="微软雅黑" w:hAnsi="微软雅黑" w:eastAsia="微软雅黑" w:cs="仿宋_GB2312"/>
                <w:sz w:val="16"/>
                <w:szCs w:val="16"/>
              </w:rPr>
              <w:t>按优劣排序（允许并列或跳档），最优得5分，依次递减1分。</w:t>
            </w:r>
          </w:p>
        </w:tc>
      </w:tr>
      <w:tr w14:paraId="4F69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01" w:type="dxa"/>
            <w:vMerge w:val="continue"/>
          </w:tcPr>
          <w:p w14:paraId="72EA66FC">
            <w:pPr>
              <w:jc w:val="center"/>
              <w:rPr>
                <w:rFonts w:ascii="微软雅黑" w:hAnsi="微软雅黑" w:eastAsia="微软雅黑" w:cs="仿宋_GB2312"/>
                <w:b/>
                <w:bCs/>
                <w:sz w:val="16"/>
                <w:szCs w:val="16"/>
              </w:rPr>
            </w:pPr>
          </w:p>
        </w:tc>
        <w:tc>
          <w:tcPr>
            <w:tcW w:w="1417" w:type="dxa"/>
            <w:vAlign w:val="center"/>
          </w:tcPr>
          <w:p w14:paraId="06ABA516">
            <w:pPr>
              <w:widowControl/>
              <w:adjustRightInd w:val="0"/>
              <w:snapToGrid w:val="0"/>
              <w:jc w:val="center"/>
              <w:rPr>
                <w:rFonts w:ascii="微软雅黑" w:hAnsi="微软雅黑" w:eastAsia="微软雅黑" w:cs="仿宋_GB2312"/>
                <w:sz w:val="16"/>
                <w:szCs w:val="16"/>
              </w:rPr>
            </w:pPr>
            <w:r>
              <w:rPr>
                <w:rFonts w:hint="eastAsia" w:ascii="微软雅黑" w:hAnsi="微软雅黑" w:eastAsia="微软雅黑" w:cs="仿宋_GB2312"/>
                <w:sz w:val="16"/>
                <w:szCs w:val="16"/>
              </w:rPr>
              <w:t>流动性覆盖率</w:t>
            </w:r>
          </w:p>
        </w:tc>
        <w:tc>
          <w:tcPr>
            <w:tcW w:w="425" w:type="dxa"/>
            <w:vAlign w:val="center"/>
          </w:tcPr>
          <w:p w14:paraId="0965CD50">
            <w:pPr>
              <w:jc w:val="center"/>
              <w:rPr>
                <w:rFonts w:ascii="微软雅黑" w:hAnsi="微软雅黑" w:eastAsia="微软雅黑" w:cs="仿宋_GB2312"/>
                <w:sz w:val="16"/>
                <w:szCs w:val="16"/>
              </w:rPr>
            </w:pPr>
            <w:r>
              <w:rPr>
                <w:rFonts w:hint="eastAsia" w:ascii="微软雅黑" w:hAnsi="微软雅黑" w:eastAsia="微软雅黑" w:cs="仿宋_GB2312"/>
                <w:sz w:val="16"/>
                <w:szCs w:val="16"/>
              </w:rPr>
              <w:t>5</w:t>
            </w:r>
          </w:p>
        </w:tc>
        <w:tc>
          <w:tcPr>
            <w:tcW w:w="6399" w:type="dxa"/>
            <w:vAlign w:val="center"/>
          </w:tcPr>
          <w:p w14:paraId="20ECE856">
            <w:pPr>
              <w:jc w:val="left"/>
              <w:rPr>
                <w:rFonts w:ascii="微软雅黑" w:hAnsi="微软雅黑" w:eastAsia="微软雅黑" w:cs="仿宋_GB2312"/>
                <w:sz w:val="16"/>
                <w:szCs w:val="16"/>
              </w:rPr>
            </w:pPr>
            <w:r>
              <w:rPr>
                <w:rFonts w:hint="eastAsia" w:ascii="微软雅黑" w:hAnsi="微软雅黑" w:eastAsia="微软雅黑" w:cs="仿宋_GB2312"/>
                <w:sz w:val="16"/>
                <w:szCs w:val="16"/>
              </w:rPr>
              <w:t>按优劣排序（允许并列或跳档），最优得5分，依次递减1分。</w:t>
            </w:r>
          </w:p>
        </w:tc>
      </w:tr>
      <w:tr w14:paraId="4764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01" w:type="dxa"/>
            <w:vMerge w:val="continue"/>
          </w:tcPr>
          <w:p w14:paraId="79E759C3">
            <w:pPr>
              <w:jc w:val="center"/>
              <w:rPr>
                <w:rFonts w:ascii="微软雅黑" w:hAnsi="微软雅黑" w:eastAsia="微软雅黑" w:cs="仿宋_GB2312"/>
                <w:b/>
                <w:bCs/>
                <w:sz w:val="16"/>
                <w:szCs w:val="16"/>
              </w:rPr>
            </w:pPr>
          </w:p>
        </w:tc>
        <w:tc>
          <w:tcPr>
            <w:tcW w:w="1417" w:type="dxa"/>
            <w:vAlign w:val="center"/>
          </w:tcPr>
          <w:p w14:paraId="0996553F">
            <w:pPr>
              <w:widowControl/>
              <w:adjustRightInd w:val="0"/>
              <w:snapToGrid w:val="0"/>
              <w:jc w:val="center"/>
              <w:rPr>
                <w:rFonts w:ascii="微软雅黑" w:hAnsi="微软雅黑" w:eastAsia="微软雅黑" w:cs="仿宋_GB2312"/>
                <w:sz w:val="16"/>
                <w:szCs w:val="16"/>
              </w:rPr>
            </w:pPr>
            <w:r>
              <w:rPr>
                <w:rFonts w:hint="eastAsia" w:ascii="微软雅黑" w:hAnsi="微软雅黑" w:eastAsia="微软雅黑" w:cs="仿宋_GB2312"/>
                <w:sz w:val="16"/>
                <w:szCs w:val="16"/>
              </w:rPr>
              <w:t>流动性比率</w:t>
            </w:r>
          </w:p>
        </w:tc>
        <w:tc>
          <w:tcPr>
            <w:tcW w:w="425" w:type="dxa"/>
            <w:vAlign w:val="center"/>
          </w:tcPr>
          <w:p w14:paraId="3CD7FEE1">
            <w:pPr>
              <w:jc w:val="center"/>
              <w:rPr>
                <w:rFonts w:ascii="微软雅黑" w:hAnsi="微软雅黑" w:eastAsia="微软雅黑" w:cs="仿宋_GB2312"/>
                <w:sz w:val="16"/>
                <w:szCs w:val="16"/>
              </w:rPr>
            </w:pPr>
            <w:r>
              <w:rPr>
                <w:rFonts w:hint="eastAsia" w:ascii="微软雅黑" w:hAnsi="微软雅黑" w:eastAsia="微软雅黑" w:cs="仿宋_GB2312"/>
                <w:sz w:val="16"/>
                <w:szCs w:val="16"/>
              </w:rPr>
              <w:t>5</w:t>
            </w:r>
          </w:p>
        </w:tc>
        <w:tc>
          <w:tcPr>
            <w:tcW w:w="6399" w:type="dxa"/>
            <w:vAlign w:val="center"/>
          </w:tcPr>
          <w:p w14:paraId="5AB88DF9">
            <w:pPr>
              <w:jc w:val="left"/>
              <w:rPr>
                <w:rFonts w:ascii="微软雅黑" w:hAnsi="微软雅黑" w:eastAsia="微软雅黑" w:cs="仿宋_GB2312"/>
                <w:sz w:val="16"/>
                <w:szCs w:val="16"/>
              </w:rPr>
            </w:pPr>
            <w:r>
              <w:rPr>
                <w:rFonts w:hint="eastAsia" w:ascii="微软雅黑" w:hAnsi="微软雅黑" w:eastAsia="微软雅黑" w:cs="仿宋_GB2312"/>
                <w:sz w:val="16"/>
                <w:szCs w:val="16"/>
              </w:rPr>
              <w:t>按优劣排序（允许并列或跳档），最优得5分，依次递减1分。</w:t>
            </w:r>
          </w:p>
        </w:tc>
      </w:tr>
      <w:tr w14:paraId="5C15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continue"/>
          </w:tcPr>
          <w:p w14:paraId="3C5CF2B4">
            <w:pPr>
              <w:jc w:val="center"/>
              <w:rPr>
                <w:rFonts w:ascii="微软雅黑" w:hAnsi="微软雅黑" w:eastAsia="微软雅黑" w:cs="仿宋_GB2312"/>
                <w:b/>
                <w:bCs/>
                <w:sz w:val="16"/>
                <w:szCs w:val="16"/>
              </w:rPr>
            </w:pPr>
          </w:p>
        </w:tc>
        <w:tc>
          <w:tcPr>
            <w:tcW w:w="1417" w:type="dxa"/>
            <w:vAlign w:val="center"/>
          </w:tcPr>
          <w:p w14:paraId="0F0E26C1">
            <w:pPr>
              <w:widowControl/>
              <w:adjustRightInd w:val="0"/>
              <w:snapToGrid w:val="0"/>
              <w:jc w:val="center"/>
              <w:rPr>
                <w:rFonts w:ascii="微软雅黑" w:hAnsi="微软雅黑" w:eastAsia="微软雅黑" w:cs="仿宋_GB2312"/>
                <w:sz w:val="16"/>
                <w:szCs w:val="16"/>
              </w:rPr>
            </w:pPr>
            <w:r>
              <w:rPr>
                <w:rFonts w:hint="eastAsia" w:ascii="微软雅黑" w:hAnsi="微软雅黑" w:eastAsia="微软雅黑" w:cs="仿宋_GB2312"/>
                <w:sz w:val="16"/>
                <w:szCs w:val="16"/>
              </w:rPr>
              <w:t>存贷比</w:t>
            </w:r>
          </w:p>
        </w:tc>
        <w:tc>
          <w:tcPr>
            <w:tcW w:w="425" w:type="dxa"/>
            <w:vAlign w:val="center"/>
          </w:tcPr>
          <w:p w14:paraId="73EF6527">
            <w:pPr>
              <w:jc w:val="center"/>
              <w:rPr>
                <w:rFonts w:ascii="微软雅黑" w:hAnsi="微软雅黑" w:eastAsia="微软雅黑" w:cs="仿宋_GB2312"/>
                <w:sz w:val="16"/>
                <w:szCs w:val="16"/>
              </w:rPr>
            </w:pPr>
            <w:r>
              <w:rPr>
                <w:rFonts w:hint="eastAsia" w:ascii="微软雅黑" w:hAnsi="微软雅黑" w:eastAsia="微软雅黑" w:cs="仿宋_GB2312"/>
                <w:sz w:val="16"/>
                <w:szCs w:val="16"/>
              </w:rPr>
              <w:t>5</w:t>
            </w:r>
          </w:p>
        </w:tc>
        <w:tc>
          <w:tcPr>
            <w:tcW w:w="6399" w:type="dxa"/>
            <w:vAlign w:val="center"/>
          </w:tcPr>
          <w:p w14:paraId="53B76BA2">
            <w:pPr>
              <w:jc w:val="left"/>
              <w:rPr>
                <w:rFonts w:ascii="微软雅黑" w:hAnsi="微软雅黑" w:eastAsia="微软雅黑" w:cs="仿宋_GB2312"/>
                <w:sz w:val="16"/>
                <w:szCs w:val="16"/>
              </w:rPr>
            </w:pPr>
            <w:r>
              <w:rPr>
                <w:rFonts w:hint="eastAsia" w:ascii="微软雅黑" w:hAnsi="微软雅黑" w:eastAsia="微软雅黑" w:cs="仿宋_GB2312"/>
                <w:sz w:val="16"/>
                <w:szCs w:val="16"/>
              </w:rPr>
              <w:t>按优劣排序（允许并列或跳档），最优得5分，依次递减1分。</w:t>
            </w:r>
          </w:p>
        </w:tc>
      </w:tr>
      <w:tr w14:paraId="3BA9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101" w:type="dxa"/>
            <w:vMerge w:val="restart"/>
            <w:vAlign w:val="center"/>
          </w:tcPr>
          <w:p w14:paraId="4684B709">
            <w:pPr>
              <w:jc w:val="center"/>
              <w:rPr>
                <w:rFonts w:ascii="微软雅黑" w:hAnsi="微软雅黑" w:eastAsia="微软雅黑" w:cs="仿宋_GB2312"/>
                <w:b/>
                <w:bCs/>
                <w:sz w:val="16"/>
                <w:szCs w:val="16"/>
              </w:rPr>
            </w:pPr>
            <w:r>
              <w:rPr>
                <w:rFonts w:hint="eastAsia" w:ascii="微软雅黑" w:hAnsi="微软雅黑" w:eastAsia="微软雅黑" w:cs="仿宋_GB2312"/>
                <w:b/>
                <w:bCs/>
                <w:sz w:val="16"/>
                <w:szCs w:val="16"/>
              </w:rPr>
              <w:t>贡献程度（30分）</w:t>
            </w:r>
          </w:p>
        </w:tc>
        <w:tc>
          <w:tcPr>
            <w:tcW w:w="1417" w:type="dxa"/>
            <w:vAlign w:val="center"/>
          </w:tcPr>
          <w:p w14:paraId="0577DC19">
            <w:pPr>
              <w:widowControl/>
              <w:adjustRightInd w:val="0"/>
              <w:snapToGrid w:val="0"/>
              <w:jc w:val="center"/>
              <w:rPr>
                <w:rFonts w:ascii="微软雅黑" w:hAnsi="微软雅黑" w:eastAsia="微软雅黑" w:cs="仿宋_GB2312"/>
                <w:sz w:val="16"/>
                <w:szCs w:val="16"/>
              </w:rPr>
            </w:pPr>
            <w:r>
              <w:rPr>
                <w:rFonts w:hint="eastAsia" w:ascii="微软雅黑" w:hAnsi="微软雅黑" w:eastAsia="微软雅黑" w:cs="仿宋_GB2312"/>
                <w:sz w:val="16"/>
                <w:szCs w:val="16"/>
              </w:rPr>
              <w:t>对所在行政区域经济社会发展贡献</w:t>
            </w:r>
          </w:p>
        </w:tc>
        <w:tc>
          <w:tcPr>
            <w:tcW w:w="425" w:type="dxa"/>
            <w:vAlign w:val="center"/>
          </w:tcPr>
          <w:p w14:paraId="004A7A6D">
            <w:pPr>
              <w:widowControl/>
              <w:adjustRightInd w:val="0"/>
              <w:snapToGrid w:val="0"/>
              <w:jc w:val="center"/>
              <w:rPr>
                <w:rFonts w:ascii="微软雅黑" w:hAnsi="微软雅黑" w:eastAsia="微软雅黑" w:cs="仿宋_GB2312"/>
                <w:sz w:val="16"/>
                <w:szCs w:val="16"/>
              </w:rPr>
            </w:pPr>
            <w:r>
              <w:rPr>
                <w:rFonts w:hint="eastAsia" w:ascii="微软雅黑" w:hAnsi="微软雅黑" w:eastAsia="微软雅黑" w:cs="仿宋_GB2312"/>
                <w:sz w:val="16"/>
                <w:szCs w:val="16"/>
              </w:rPr>
              <w:t>10</w:t>
            </w:r>
          </w:p>
        </w:tc>
        <w:tc>
          <w:tcPr>
            <w:tcW w:w="6399" w:type="dxa"/>
            <w:vAlign w:val="center"/>
          </w:tcPr>
          <w:p w14:paraId="05C8B4F3">
            <w:pPr>
              <w:widowControl/>
              <w:adjustRightInd w:val="0"/>
              <w:snapToGrid w:val="0"/>
              <w:jc w:val="left"/>
              <w:rPr>
                <w:rFonts w:ascii="微软雅黑" w:hAnsi="微软雅黑" w:eastAsia="微软雅黑" w:cs="仿宋_GB2312"/>
                <w:sz w:val="16"/>
                <w:szCs w:val="16"/>
              </w:rPr>
            </w:pPr>
            <w:r>
              <w:rPr>
                <w:rFonts w:hint="eastAsia" w:ascii="微软雅黑" w:hAnsi="微软雅黑" w:eastAsia="微软雅黑" w:cs="仿宋_GB2312"/>
                <w:sz w:val="16"/>
                <w:szCs w:val="16"/>
              </w:rPr>
              <w:t>按参选银行对所在行政区域经济社会发展贡献程度排序，最高得10分。（需提供所在行政区域经济社会发展、本单位行业发展贡献和2024年在本行政区域纳税情况相关证明材料）</w:t>
            </w:r>
          </w:p>
        </w:tc>
      </w:tr>
      <w:tr w14:paraId="0FD0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101" w:type="dxa"/>
            <w:vMerge w:val="continue"/>
            <w:vAlign w:val="center"/>
          </w:tcPr>
          <w:p w14:paraId="72CA050D">
            <w:pPr>
              <w:jc w:val="center"/>
              <w:rPr>
                <w:rFonts w:ascii="微软雅黑" w:hAnsi="微软雅黑" w:eastAsia="微软雅黑" w:cs="仿宋_GB2312"/>
                <w:b/>
                <w:bCs/>
                <w:sz w:val="16"/>
                <w:szCs w:val="16"/>
              </w:rPr>
            </w:pPr>
          </w:p>
        </w:tc>
        <w:tc>
          <w:tcPr>
            <w:tcW w:w="1417" w:type="dxa"/>
            <w:vAlign w:val="center"/>
          </w:tcPr>
          <w:p w14:paraId="5CADE70E">
            <w:pPr>
              <w:widowControl/>
              <w:adjustRightInd w:val="0"/>
              <w:snapToGrid w:val="0"/>
              <w:jc w:val="center"/>
              <w:rPr>
                <w:rFonts w:ascii="微软雅黑" w:hAnsi="微软雅黑" w:eastAsia="微软雅黑" w:cs="仿宋_GB2312"/>
                <w:sz w:val="16"/>
                <w:szCs w:val="16"/>
              </w:rPr>
            </w:pPr>
            <w:r>
              <w:rPr>
                <w:rFonts w:hint="eastAsia" w:ascii="微软雅黑" w:hAnsi="微软雅黑" w:eastAsia="微软雅黑" w:cs="仿宋_GB2312"/>
                <w:sz w:val="16"/>
                <w:szCs w:val="16"/>
              </w:rPr>
              <w:t>对本单位行业发展贡献</w:t>
            </w:r>
          </w:p>
        </w:tc>
        <w:tc>
          <w:tcPr>
            <w:tcW w:w="425" w:type="dxa"/>
            <w:vAlign w:val="center"/>
          </w:tcPr>
          <w:p w14:paraId="5A79EAEB">
            <w:pPr>
              <w:widowControl/>
              <w:adjustRightInd w:val="0"/>
              <w:snapToGrid w:val="0"/>
              <w:jc w:val="center"/>
              <w:rPr>
                <w:rFonts w:ascii="微软雅黑" w:hAnsi="微软雅黑" w:eastAsia="微软雅黑" w:cs="仿宋_GB2312"/>
                <w:sz w:val="16"/>
                <w:szCs w:val="16"/>
              </w:rPr>
            </w:pPr>
            <w:r>
              <w:rPr>
                <w:rFonts w:hint="eastAsia" w:ascii="微软雅黑" w:hAnsi="微软雅黑" w:eastAsia="微软雅黑" w:cs="仿宋_GB2312"/>
                <w:sz w:val="16"/>
                <w:szCs w:val="16"/>
              </w:rPr>
              <w:t>15</w:t>
            </w:r>
          </w:p>
        </w:tc>
        <w:tc>
          <w:tcPr>
            <w:tcW w:w="6399" w:type="dxa"/>
            <w:vAlign w:val="center"/>
          </w:tcPr>
          <w:p w14:paraId="24B13B9E">
            <w:pPr>
              <w:widowControl/>
              <w:adjustRightInd w:val="0"/>
              <w:snapToGrid w:val="0"/>
              <w:jc w:val="left"/>
              <w:rPr>
                <w:rFonts w:ascii="微软雅黑" w:hAnsi="微软雅黑" w:eastAsia="微软雅黑" w:cs="仿宋_GB2312"/>
                <w:sz w:val="16"/>
                <w:szCs w:val="16"/>
              </w:rPr>
            </w:pPr>
            <w:r>
              <w:rPr>
                <w:rFonts w:hint="eastAsia" w:ascii="微软雅黑" w:hAnsi="微软雅黑" w:eastAsia="微软雅黑" w:cs="仿宋_GB2312"/>
                <w:sz w:val="16"/>
                <w:szCs w:val="16"/>
              </w:rPr>
              <w:t>参选银行与本行业科研机构合作情况，国家级科研机构每个得1分、省级科研机构每个得0.5分，最高得15分。</w:t>
            </w:r>
          </w:p>
        </w:tc>
      </w:tr>
      <w:tr w14:paraId="2AEE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01" w:type="dxa"/>
            <w:vMerge w:val="continue"/>
            <w:vAlign w:val="center"/>
          </w:tcPr>
          <w:p w14:paraId="12309B4C">
            <w:pPr>
              <w:jc w:val="center"/>
              <w:rPr>
                <w:rFonts w:ascii="微软雅黑" w:hAnsi="微软雅黑" w:eastAsia="微软雅黑" w:cs="仿宋_GB2312"/>
                <w:b/>
                <w:bCs/>
                <w:sz w:val="16"/>
                <w:szCs w:val="16"/>
              </w:rPr>
            </w:pPr>
          </w:p>
        </w:tc>
        <w:tc>
          <w:tcPr>
            <w:tcW w:w="1417" w:type="dxa"/>
            <w:vAlign w:val="center"/>
          </w:tcPr>
          <w:p w14:paraId="36CB361E">
            <w:pPr>
              <w:widowControl/>
              <w:adjustRightInd w:val="0"/>
              <w:snapToGrid w:val="0"/>
              <w:jc w:val="center"/>
              <w:rPr>
                <w:rFonts w:ascii="微软雅黑" w:hAnsi="微软雅黑" w:eastAsia="微软雅黑" w:cs="仿宋_GB2312"/>
                <w:sz w:val="16"/>
                <w:szCs w:val="16"/>
              </w:rPr>
            </w:pPr>
            <w:r>
              <w:rPr>
                <w:rFonts w:hint="eastAsia" w:ascii="微软雅黑" w:hAnsi="微软雅黑" w:eastAsia="微软雅黑" w:cs="仿宋_GB2312"/>
                <w:sz w:val="16"/>
                <w:szCs w:val="16"/>
              </w:rPr>
              <w:t>税收贡献</w:t>
            </w:r>
          </w:p>
        </w:tc>
        <w:tc>
          <w:tcPr>
            <w:tcW w:w="425" w:type="dxa"/>
            <w:vAlign w:val="center"/>
          </w:tcPr>
          <w:p w14:paraId="635D7773">
            <w:pPr>
              <w:widowControl/>
              <w:adjustRightInd w:val="0"/>
              <w:snapToGrid w:val="0"/>
              <w:jc w:val="center"/>
              <w:rPr>
                <w:rFonts w:ascii="微软雅黑" w:hAnsi="微软雅黑" w:eastAsia="微软雅黑" w:cs="仿宋_GB2312"/>
                <w:sz w:val="16"/>
                <w:szCs w:val="16"/>
              </w:rPr>
            </w:pPr>
            <w:r>
              <w:rPr>
                <w:rFonts w:hint="eastAsia" w:ascii="微软雅黑" w:hAnsi="微软雅黑" w:eastAsia="微软雅黑" w:cs="仿宋_GB2312"/>
                <w:sz w:val="16"/>
                <w:szCs w:val="16"/>
              </w:rPr>
              <w:t>5</w:t>
            </w:r>
          </w:p>
        </w:tc>
        <w:tc>
          <w:tcPr>
            <w:tcW w:w="6399" w:type="dxa"/>
            <w:vAlign w:val="center"/>
          </w:tcPr>
          <w:p w14:paraId="2427A030">
            <w:pPr>
              <w:widowControl/>
              <w:adjustRightInd w:val="0"/>
              <w:snapToGrid w:val="0"/>
              <w:jc w:val="left"/>
              <w:rPr>
                <w:rFonts w:ascii="微软雅黑" w:hAnsi="微软雅黑" w:eastAsia="微软雅黑" w:cs="仿宋_GB2312"/>
                <w:sz w:val="16"/>
                <w:szCs w:val="16"/>
              </w:rPr>
            </w:pPr>
            <w:r>
              <w:rPr>
                <w:rFonts w:hint="eastAsia" w:ascii="微软雅黑" w:hAnsi="微软雅黑" w:eastAsia="微软雅黑" w:cs="仿宋_GB2312"/>
                <w:sz w:val="16"/>
                <w:szCs w:val="16"/>
              </w:rPr>
              <w:t>按参选银行2024年在本行政区域纳税情况及规模排序，最高得5分，依次递减1分。</w:t>
            </w:r>
          </w:p>
        </w:tc>
      </w:tr>
      <w:tr w14:paraId="7021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01" w:type="dxa"/>
            <w:vMerge w:val="restart"/>
            <w:vAlign w:val="center"/>
          </w:tcPr>
          <w:p w14:paraId="31DC3614">
            <w:pPr>
              <w:jc w:val="center"/>
              <w:rPr>
                <w:rFonts w:ascii="微软雅黑" w:hAnsi="微软雅黑" w:eastAsia="微软雅黑" w:cs="仿宋_GB2312"/>
                <w:b/>
                <w:bCs/>
                <w:sz w:val="16"/>
                <w:szCs w:val="16"/>
              </w:rPr>
            </w:pPr>
            <w:r>
              <w:rPr>
                <w:rFonts w:hint="eastAsia" w:ascii="微软雅黑" w:hAnsi="微软雅黑" w:eastAsia="微软雅黑" w:cs="仿宋_GB2312"/>
                <w:b/>
                <w:bCs/>
                <w:sz w:val="16"/>
                <w:szCs w:val="16"/>
              </w:rPr>
              <w:t>服务水平（20分）</w:t>
            </w:r>
          </w:p>
        </w:tc>
        <w:tc>
          <w:tcPr>
            <w:tcW w:w="1417" w:type="dxa"/>
            <w:vAlign w:val="center"/>
          </w:tcPr>
          <w:p w14:paraId="3DD31B6E">
            <w:pPr>
              <w:widowControl/>
              <w:adjustRightInd w:val="0"/>
              <w:snapToGrid w:val="0"/>
              <w:jc w:val="center"/>
              <w:rPr>
                <w:rFonts w:ascii="微软雅黑" w:hAnsi="微软雅黑" w:eastAsia="微软雅黑" w:cs="仿宋_GB2312"/>
                <w:sz w:val="16"/>
                <w:szCs w:val="16"/>
              </w:rPr>
            </w:pPr>
            <w:r>
              <w:rPr>
                <w:rFonts w:hint="eastAsia" w:ascii="微软雅黑" w:hAnsi="微软雅黑" w:eastAsia="微软雅黑" w:cs="仿宋_GB2312"/>
                <w:sz w:val="16"/>
                <w:szCs w:val="16"/>
              </w:rPr>
              <w:t>服务方案</w:t>
            </w:r>
          </w:p>
        </w:tc>
        <w:tc>
          <w:tcPr>
            <w:tcW w:w="425" w:type="dxa"/>
            <w:vAlign w:val="center"/>
          </w:tcPr>
          <w:p w14:paraId="121C2DA8">
            <w:pPr>
              <w:widowControl/>
              <w:adjustRightInd w:val="0"/>
              <w:snapToGrid w:val="0"/>
              <w:jc w:val="center"/>
              <w:rPr>
                <w:rFonts w:ascii="微软雅黑" w:hAnsi="微软雅黑" w:eastAsia="微软雅黑" w:cs="仿宋_GB2312"/>
                <w:sz w:val="16"/>
                <w:szCs w:val="16"/>
              </w:rPr>
            </w:pPr>
            <w:r>
              <w:rPr>
                <w:rFonts w:hint="eastAsia" w:ascii="微软雅黑" w:hAnsi="微软雅黑" w:eastAsia="微软雅黑" w:cs="仿宋_GB2312"/>
                <w:sz w:val="16"/>
                <w:szCs w:val="16"/>
              </w:rPr>
              <w:t>10</w:t>
            </w:r>
          </w:p>
        </w:tc>
        <w:tc>
          <w:tcPr>
            <w:tcW w:w="6399" w:type="dxa"/>
            <w:vAlign w:val="center"/>
          </w:tcPr>
          <w:p w14:paraId="08F69C4E">
            <w:pPr>
              <w:jc w:val="left"/>
              <w:rPr>
                <w:rFonts w:ascii="微软雅黑" w:hAnsi="微软雅黑" w:eastAsia="微软雅黑" w:cs="仿宋_GB2312"/>
                <w:sz w:val="16"/>
                <w:szCs w:val="16"/>
              </w:rPr>
            </w:pPr>
            <w:r>
              <w:rPr>
                <w:rFonts w:hint="eastAsia" w:ascii="微软雅黑" w:hAnsi="微软雅黑" w:eastAsia="微软雅黑" w:cs="仿宋_GB2312"/>
                <w:sz w:val="16"/>
                <w:szCs w:val="16"/>
              </w:rPr>
              <w:t>根据参选银行提供的服务方案进行综合评审，是否详细全面、合理可行、满足需求，能提供的差异化增值服务，按优劣排序，最优得10分，依序递减2分。</w:t>
            </w:r>
          </w:p>
        </w:tc>
      </w:tr>
      <w:tr w14:paraId="5CD0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01" w:type="dxa"/>
            <w:vMerge w:val="continue"/>
            <w:vAlign w:val="center"/>
          </w:tcPr>
          <w:p w14:paraId="47A1540C">
            <w:pPr>
              <w:jc w:val="center"/>
              <w:rPr>
                <w:rFonts w:ascii="微软雅黑" w:hAnsi="微软雅黑" w:eastAsia="微软雅黑" w:cs="仿宋_GB2312"/>
                <w:sz w:val="16"/>
                <w:szCs w:val="16"/>
              </w:rPr>
            </w:pPr>
          </w:p>
        </w:tc>
        <w:tc>
          <w:tcPr>
            <w:tcW w:w="1417" w:type="dxa"/>
            <w:vAlign w:val="center"/>
          </w:tcPr>
          <w:p w14:paraId="1C321067">
            <w:pPr>
              <w:jc w:val="center"/>
              <w:rPr>
                <w:rFonts w:ascii="微软雅黑" w:hAnsi="微软雅黑" w:eastAsia="微软雅黑" w:cs="仿宋_GB2312"/>
                <w:sz w:val="16"/>
                <w:szCs w:val="16"/>
              </w:rPr>
            </w:pPr>
            <w:r>
              <w:rPr>
                <w:rFonts w:hint="eastAsia" w:ascii="微软雅黑" w:hAnsi="微软雅黑" w:eastAsia="微软雅黑" w:cs="仿宋_GB2312"/>
                <w:sz w:val="16"/>
                <w:szCs w:val="16"/>
              </w:rPr>
              <w:t>综合评价</w:t>
            </w:r>
          </w:p>
        </w:tc>
        <w:tc>
          <w:tcPr>
            <w:tcW w:w="425" w:type="dxa"/>
            <w:vAlign w:val="center"/>
          </w:tcPr>
          <w:p w14:paraId="7AD85556">
            <w:pPr>
              <w:jc w:val="center"/>
              <w:rPr>
                <w:rFonts w:ascii="微软雅黑" w:hAnsi="微软雅黑" w:eastAsia="微软雅黑" w:cs="仿宋_GB2312"/>
                <w:sz w:val="16"/>
                <w:szCs w:val="16"/>
              </w:rPr>
            </w:pPr>
            <w:r>
              <w:rPr>
                <w:rFonts w:hint="eastAsia" w:ascii="微软雅黑" w:hAnsi="微软雅黑" w:eastAsia="微软雅黑" w:cs="仿宋_GB2312"/>
                <w:sz w:val="16"/>
                <w:szCs w:val="16"/>
              </w:rPr>
              <w:t>2</w:t>
            </w:r>
          </w:p>
        </w:tc>
        <w:tc>
          <w:tcPr>
            <w:tcW w:w="6399" w:type="dxa"/>
            <w:vAlign w:val="center"/>
          </w:tcPr>
          <w:p w14:paraId="39B48950">
            <w:pPr>
              <w:jc w:val="left"/>
              <w:rPr>
                <w:rFonts w:ascii="微软雅黑" w:hAnsi="微软雅黑" w:eastAsia="微软雅黑" w:cs="仿宋_GB2312"/>
                <w:sz w:val="16"/>
                <w:szCs w:val="16"/>
              </w:rPr>
            </w:pPr>
            <w:r>
              <w:rPr>
                <w:rFonts w:hint="eastAsia" w:ascii="微软雅黑" w:hAnsi="微软雅黑" w:eastAsia="微软雅黑" w:cs="仿宋_GB2312"/>
                <w:sz w:val="16"/>
                <w:szCs w:val="16"/>
              </w:rPr>
              <w:t>2024年度参选银行所在一级分行在当地人民银行分支机构综合评价等级A级得2分，B级不得分。</w:t>
            </w:r>
          </w:p>
        </w:tc>
      </w:tr>
      <w:tr w14:paraId="5034C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01" w:type="dxa"/>
            <w:vMerge w:val="continue"/>
          </w:tcPr>
          <w:p w14:paraId="3FDFAED7">
            <w:pPr>
              <w:jc w:val="center"/>
              <w:rPr>
                <w:rFonts w:ascii="微软雅黑" w:hAnsi="微软雅黑" w:eastAsia="微软雅黑" w:cs="仿宋_GB2312"/>
                <w:sz w:val="16"/>
                <w:szCs w:val="16"/>
              </w:rPr>
            </w:pPr>
          </w:p>
        </w:tc>
        <w:tc>
          <w:tcPr>
            <w:tcW w:w="1417" w:type="dxa"/>
            <w:vAlign w:val="center"/>
          </w:tcPr>
          <w:p w14:paraId="07093867">
            <w:pPr>
              <w:jc w:val="center"/>
              <w:rPr>
                <w:rFonts w:ascii="微软雅黑" w:hAnsi="微软雅黑" w:eastAsia="微软雅黑" w:cs="仿宋_GB2312"/>
                <w:sz w:val="16"/>
                <w:szCs w:val="16"/>
              </w:rPr>
            </w:pPr>
            <w:r>
              <w:rPr>
                <w:rFonts w:hint="eastAsia" w:ascii="微软雅黑" w:hAnsi="微软雅黑" w:eastAsia="微软雅黑" w:cs="仿宋_GB2312"/>
                <w:sz w:val="16"/>
                <w:szCs w:val="16"/>
              </w:rPr>
              <w:t>服务经验</w:t>
            </w:r>
          </w:p>
        </w:tc>
        <w:tc>
          <w:tcPr>
            <w:tcW w:w="425" w:type="dxa"/>
            <w:vAlign w:val="center"/>
          </w:tcPr>
          <w:p w14:paraId="4A5E6867">
            <w:pPr>
              <w:jc w:val="center"/>
              <w:rPr>
                <w:rFonts w:ascii="微软雅黑" w:hAnsi="微软雅黑" w:eastAsia="微软雅黑" w:cs="仿宋_GB2312"/>
                <w:sz w:val="16"/>
                <w:szCs w:val="16"/>
              </w:rPr>
            </w:pPr>
            <w:r>
              <w:rPr>
                <w:rFonts w:hint="eastAsia" w:ascii="微软雅黑" w:hAnsi="微软雅黑" w:eastAsia="微软雅黑" w:cs="仿宋_GB2312"/>
                <w:sz w:val="16"/>
                <w:szCs w:val="16"/>
              </w:rPr>
              <w:t>3</w:t>
            </w:r>
          </w:p>
        </w:tc>
        <w:tc>
          <w:tcPr>
            <w:tcW w:w="6399" w:type="dxa"/>
            <w:vAlign w:val="center"/>
          </w:tcPr>
          <w:p w14:paraId="1DDEAF88">
            <w:pPr>
              <w:jc w:val="left"/>
              <w:rPr>
                <w:rFonts w:ascii="微软雅黑" w:hAnsi="微软雅黑" w:eastAsia="微软雅黑" w:cs="仿宋_GB2312"/>
                <w:sz w:val="16"/>
                <w:szCs w:val="16"/>
              </w:rPr>
            </w:pPr>
            <w:r>
              <w:rPr>
                <w:rFonts w:hint="eastAsia" w:ascii="微软雅黑" w:hAnsi="微软雅黑" w:eastAsia="微软雅黑" w:cs="仿宋_GB2312"/>
                <w:sz w:val="16"/>
                <w:szCs w:val="16"/>
              </w:rPr>
              <w:t>参选银行与科研机构的合作经验，最高得3分，依次递减1分。</w:t>
            </w:r>
          </w:p>
        </w:tc>
      </w:tr>
      <w:tr w14:paraId="5B5B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101" w:type="dxa"/>
            <w:vMerge w:val="continue"/>
          </w:tcPr>
          <w:p w14:paraId="56668AFC">
            <w:pPr>
              <w:jc w:val="center"/>
              <w:rPr>
                <w:rFonts w:ascii="微软雅黑" w:hAnsi="微软雅黑" w:eastAsia="微软雅黑" w:cs="仿宋_GB2312"/>
                <w:sz w:val="16"/>
                <w:szCs w:val="16"/>
              </w:rPr>
            </w:pPr>
          </w:p>
        </w:tc>
        <w:tc>
          <w:tcPr>
            <w:tcW w:w="1417" w:type="dxa"/>
            <w:vAlign w:val="center"/>
          </w:tcPr>
          <w:p w14:paraId="13469055">
            <w:pPr>
              <w:jc w:val="center"/>
              <w:rPr>
                <w:rFonts w:ascii="微软雅黑" w:hAnsi="微软雅黑" w:eastAsia="微软雅黑" w:cs="仿宋_GB2312"/>
                <w:sz w:val="16"/>
                <w:szCs w:val="16"/>
              </w:rPr>
            </w:pPr>
            <w:r>
              <w:rPr>
                <w:rFonts w:hint="eastAsia" w:ascii="微软雅黑" w:hAnsi="微软雅黑" w:eastAsia="微软雅黑" w:cs="仿宋_GB2312"/>
                <w:sz w:val="16"/>
                <w:szCs w:val="16"/>
              </w:rPr>
              <w:t>服务费用减免</w:t>
            </w:r>
          </w:p>
        </w:tc>
        <w:tc>
          <w:tcPr>
            <w:tcW w:w="425" w:type="dxa"/>
            <w:vAlign w:val="center"/>
          </w:tcPr>
          <w:p w14:paraId="46F1A872">
            <w:pPr>
              <w:jc w:val="center"/>
              <w:rPr>
                <w:rFonts w:ascii="微软雅黑" w:hAnsi="微软雅黑" w:eastAsia="微软雅黑" w:cs="仿宋_GB2312"/>
                <w:sz w:val="16"/>
                <w:szCs w:val="16"/>
              </w:rPr>
            </w:pPr>
            <w:r>
              <w:rPr>
                <w:rFonts w:hint="eastAsia" w:ascii="微软雅黑" w:hAnsi="微软雅黑" w:eastAsia="微软雅黑" w:cs="仿宋_GB2312"/>
                <w:sz w:val="16"/>
                <w:szCs w:val="16"/>
              </w:rPr>
              <w:t>3</w:t>
            </w:r>
          </w:p>
        </w:tc>
        <w:tc>
          <w:tcPr>
            <w:tcW w:w="6399" w:type="dxa"/>
            <w:vAlign w:val="center"/>
          </w:tcPr>
          <w:p w14:paraId="34A0937F">
            <w:pPr>
              <w:jc w:val="left"/>
              <w:rPr>
                <w:rFonts w:ascii="微软雅黑" w:hAnsi="微软雅黑" w:eastAsia="微软雅黑" w:cs="仿宋_GB2312"/>
                <w:sz w:val="16"/>
                <w:szCs w:val="16"/>
              </w:rPr>
            </w:pPr>
            <w:r>
              <w:rPr>
                <w:rFonts w:hint="eastAsia" w:ascii="微软雅黑" w:hAnsi="微软雅黑" w:eastAsia="微软雅黑" w:cs="仿宋_GB2312"/>
                <w:sz w:val="16"/>
                <w:szCs w:val="16"/>
              </w:rPr>
              <w:t>参选银行承诺对以下银行服务费用进行减免：账户开户费、短信服务费、账户管理年费、转账汇款费用、网银年费、电子回单年费、银行询征函、资信证明等。按优劣排序，最优得3分，依次递减1分。</w:t>
            </w:r>
          </w:p>
        </w:tc>
      </w:tr>
      <w:tr w14:paraId="787CB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01" w:type="dxa"/>
            <w:vMerge w:val="continue"/>
          </w:tcPr>
          <w:p w14:paraId="70917E71">
            <w:pPr>
              <w:jc w:val="center"/>
              <w:rPr>
                <w:rFonts w:ascii="微软雅黑" w:hAnsi="微软雅黑" w:eastAsia="微软雅黑" w:cs="仿宋_GB2312"/>
                <w:sz w:val="16"/>
                <w:szCs w:val="16"/>
              </w:rPr>
            </w:pPr>
          </w:p>
        </w:tc>
        <w:tc>
          <w:tcPr>
            <w:tcW w:w="1417" w:type="dxa"/>
            <w:vAlign w:val="center"/>
          </w:tcPr>
          <w:p w14:paraId="42E55D93">
            <w:pPr>
              <w:jc w:val="center"/>
              <w:rPr>
                <w:rFonts w:ascii="微软雅黑" w:hAnsi="微软雅黑" w:eastAsia="微软雅黑" w:cs="仿宋_GB2312"/>
                <w:sz w:val="16"/>
                <w:szCs w:val="16"/>
              </w:rPr>
            </w:pPr>
            <w:r>
              <w:rPr>
                <w:rFonts w:hint="eastAsia" w:ascii="微软雅黑" w:hAnsi="微软雅黑" w:eastAsia="微软雅黑" w:cs="仿宋_GB2312"/>
                <w:sz w:val="16"/>
                <w:szCs w:val="16"/>
              </w:rPr>
              <w:t>地理位置</w:t>
            </w:r>
          </w:p>
        </w:tc>
        <w:tc>
          <w:tcPr>
            <w:tcW w:w="425" w:type="dxa"/>
            <w:vAlign w:val="center"/>
          </w:tcPr>
          <w:p w14:paraId="0D393F3D">
            <w:pPr>
              <w:jc w:val="center"/>
              <w:rPr>
                <w:rFonts w:ascii="微软雅黑" w:hAnsi="微软雅黑" w:eastAsia="微软雅黑" w:cs="仿宋_GB2312"/>
                <w:sz w:val="16"/>
                <w:szCs w:val="16"/>
              </w:rPr>
            </w:pPr>
            <w:r>
              <w:rPr>
                <w:rFonts w:hint="eastAsia" w:ascii="微软雅黑" w:hAnsi="微软雅黑" w:eastAsia="微软雅黑" w:cs="仿宋_GB2312"/>
                <w:sz w:val="16"/>
                <w:szCs w:val="16"/>
              </w:rPr>
              <w:t>2</w:t>
            </w:r>
          </w:p>
        </w:tc>
        <w:tc>
          <w:tcPr>
            <w:tcW w:w="6399" w:type="dxa"/>
            <w:vAlign w:val="center"/>
          </w:tcPr>
          <w:p w14:paraId="18A0A652">
            <w:pPr>
              <w:jc w:val="left"/>
              <w:rPr>
                <w:rFonts w:ascii="微软雅黑" w:hAnsi="微软雅黑" w:eastAsia="微软雅黑" w:cs="仿宋_GB2312"/>
                <w:sz w:val="16"/>
                <w:szCs w:val="16"/>
              </w:rPr>
            </w:pPr>
            <w:r>
              <w:rPr>
                <w:rFonts w:hint="eastAsia" w:ascii="微软雅黑" w:hAnsi="微软雅黑" w:eastAsia="微软雅黑" w:cs="仿宋_GB2312"/>
                <w:sz w:val="16"/>
                <w:szCs w:val="16"/>
              </w:rPr>
              <w:t>综合考虑参选银行营业网点与本单位的距离、交通、停车方便性等排序，最高得2分，依次递减1分，第三及以后得0分。</w:t>
            </w:r>
          </w:p>
        </w:tc>
      </w:tr>
      <w:tr w14:paraId="3D58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01" w:type="dxa"/>
            <w:vAlign w:val="center"/>
          </w:tcPr>
          <w:p w14:paraId="51BE401B">
            <w:pPr>
              <w:widowControl/>
              <w:adjustRightInd w:val="0"/>
              <w:snapToGrid w:val="0"/>
              <w:jc w:val="center"/>
              <w:rPr>
                <w:rFonts w:ascii="微软雅黑" w:hAnsi="微软雅黑" w:eastAsia="微软雅黑" w:cs="仿宋_GB2312"/>
                <w:sz w:val="16"/>
                <w:szCs w:val="16"/>
              </w:rPr>
            </w:pPr>
            <w:r>
              <w:rPr>
                <w:rFonts w:hint="eastAsia" w:ascii="微软雅黑" w:hAnsi="微软雅黑" w:eastAsia="微软雅黑" w:cs="仿宋_GB2312"/>
                <w:b/>
                <w:bCs/>
                <w:sz w:val="16"/>
                <w:szCs w:val="16"/>
              </w:rPr>
              <w:t>利率水平（20分</w:t>
            </w:r>
            <w:r>
              <w:rPr>
                <w:rFonts w:hint="eastAsia" w:ascii="微软雅黑" w:hAnsi="微软雅黑" w:eastAsia="微软雅黑" w:cs="仿宋_GB2312"/>
                <w:sz w:val="16"/>
                <w:szCs w:val="16"/>
              </w:rPr>
              <w:t>）</w:t>
            </w:r>
          </w:p>
        </w:tc>
        <w:tc>
          <w:tcPr>
            <w:tcW w:w="1417" w:type="dxa"/>
            <w:vAlign w:val="center"/>
          </w:tcPr>
          <w:p w14:paraId="52AC5269">
            <w:pPr>
              <w:jc w:val="center"/>
              <w:rPr>
                <w:rFonts w:ascii="微软雅黑" w:hAnsi="微软雅黑" w:eastAsia="微软雅黑" w:cs="仿宋_GB2312"/>
                <w:sz w:val="16"/>
                <w:szCs w:val="16"/>
              </w:rPr>
            </w:pPr>
            <w:r>
              <w:rPr>
                <w:rFonts w:hint="eastAsia" w:ascii="微软雅黑" w:hAnsi="微软雅黑" w:eastAsia="微软雅黑" w:cs="仿宋_GB2312"/>
                <w:sz w:val="16"/>
                <w:szCs w:val="16"/>
              </w:rPr>
              <w:t>存款利率</w:t>
            </w:r>
          </w:p>
        </w:tc>
        <w:tc>
          <w:tcPr>
            <w:tcW w:w="425" w:type="dxa"/>
            <w:vAlign w:val="center"/>
          </w:tcPr>
          <w:p w14:paraId="67F82E84">
            <w:pPr>
              <w:jc w:val="center"/>
              <w:rPr>
                <w:rFonts w:ascii="微软雅黑" w:hAnsi="微软雅黑" w:eastAsia="微软雅黑" w:cs="仿宋_GB2312"/>
                <w:sz w:val="16"/>
                <w:szCs w:val="16"/>
              </w:rPr>
            </w:pPr>
            <w:r>
              <w:rPr>
                <w:rFonts w:hint="eastAsia" w:ascii="微软雅黑" w:hAnsi="微软雅黑" w:eastAsia="微软雅黑" w:cs="仿宋_GB2312"/>
                <w:sz w:val="16"/>
                <w:szCs w:val="16"/>
              </w:rPr>
              <w:t>20</w:t>
            </w:r>
          </w:p>
        </w:tc>
        <w:tc>
          <w:tcPr>
            <w:tcW w:w="6399" w:type="dxa"/>
            <w:vAlign w:val="center"/>
          </w:tcPr>
          <w:p w14:paraId="548FF346">
            <w:pPr>
              <w:jc w:val="left"/>
              <w:rPr>
                <w:rFonts w:ascii="微软雅黑" w:hAnsi="微软雅黑" w:eastAsia="微软雅黑" w:cs="仿宋_GB2312"/>
                <w:sz w:val="16"/>
                <w:szCs w:val="16"/>
              </w:rPr>
            </w:pPr>
            <w:r>
              <w:rPr>
                <w:rFonts w:hint="eastAsia" w:ascii="微软雅黑" w:hAnsi="微软雅黑" w:eastAsia="微软雅黑" w:cs="仿宋_GB2312"/>
                <w:sz w:val="16"/>
                <w:szCs w:val="16"/>
              </w:rPr>
              <w:t>主要指活期、协定以及定期存款利率，应符合国家自律监管的利率政策规定，按当前利率和利率变化承诺情况排序，（允许并列或跳档）最高得20分，依次递减3分。</w:t>
            </w:r>
          </w:p>
        </w:tc>
      </w:tr>
      <w:tr w14:paraId="4783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342" w:type="dxa"/>
            <w:gridSpan w:val="4"/>
            <w:vAlign w:val="center"/>
          </w:tcPr>
          <w:p w14:paraId="5BA5E82C">
            <w:pPr>
              <w:adjustRightInd w:val="0"/>
              <w:snapToGrid w:val="0"/>
              <w:spacing w:line="360" w:lineRule="auto"/>
              <w:rPr>
                <w:rFonts w:ascii="微软雅黑" w:hAnsi="微软雅黑" w:eastAsia="微软雅黑" w:cs="宋体"/>
                <w:sz w:val="16"/>
                <w:szCs w:val="16"/>
              </w:rPr>
            </w:pPr>
            <w:r>
              <w:rPr>
                <w:rFonts w:hint="eastAsia" w:ascii="微软雅黑" w:hAnsi="微软雅黑" w:eastAsia="微软雅黑" w:cs="宋体"/>
                <w:sz w:val="16"/>
                <w:szCs w:val="16"/>
              </w:rPr>
              <w:t>说明：</w:t>
            </w:r>
          </w:p>
          <w:p w14:paraId="3CA3615D">
            <w:pPr>
              <w:adjustRightInd w:val="0"/>
              <w:snapToGrid w:val="0"/>
              <w:spacing w:line="360" w:lineRule="auto"/>
              <w:rPr>
                <w:rFonts w:ascii="微软雅黑" w:hAnsi="微软雅黑" w:eastAsia="微软雅黑" w:cs="宋体"/>
                <w:sz w:val="16"/>
                <w:szCs w:val="16"/>
              </w:rPr>
            </w:pPr>
            <w:r>
              <w:rPr>
                <w:rFonts w:hint="eastAsia" w:ascii="微软雅黑" w:hAnsi="微软雅黑" w:eastAsia="微软雅黑" w:cs="宋体"/>
                <w:sz w:val="16"/>
                <w:szCs w:val="16"/>
              </w:rPr>
              <w:t>1、评分依据评标标准，对照响应文件应提供包括但不限于：2024年度财务报告相关数据、</w:t>
            </w:r>
            <w:r>
              <w:rPr>
                <w:rFonts w:hint="eastAsia" w:ascii="微软雅黑" w:hAnsi="微软雅黑" w:eastAsia="微软雅黑" w:cs="仿宋_GB2312"/>
                <w:sz w:val="16"/>
                <w:szCs w:val="16"/>
              </w:rPr>
              <w:t>存款利率等相关证明材料</w:t>
            </w:r>
            <w:r>
              <w:rPr>
                <w:rFonts w:hint="eastAsia" w:ascii="微软雅黑" w:hAnsi="微软雅黑" w:eastAsia="微软雅黑" w:cs="宋体"/>
                <w:sz w:val="16"/>
                <w:szCs w:val="16"/>
              </w:rPr>
              <w:t>。评标标准涉及要求提供复印件的，响应文件中所有证明材料的复印件须盖单位公章，否则相应计分项不予计分。</w:t>
            </w:r>
          </w:p>
          <w:p w14:paraId="1FAB8AD1">
            <w:pPr>
              <w:adjustRightInd w:val="0"/>
              <w:snapToGrid w:val="0"/>
              <w:spacing w:line="360" w:lineRule="auto"/>
              <w:jc w:val="left"/>
              <w:rPr>
                <w:rFonts w:ascii="微软雅黑" w:hAnsi="微软雅黑" w:eastAsia="微软雅黑" w:cs="宋体"/>
                <w:sz w:val="16"/>
                <w:szCs w:val="16"/>
              </w:rPr>
            </w:pPr>
            <w:r>
              <w:rPr>
                <w:rFonts w:hint="eastAsia" w:ascii="微软雅黑" w:hAnsi="微软雅黑" w:eastAsia="微软雅黑" w:cs="宋体"/>
                <w:sz w:val="16"/>
                <w:szCs w:val="16"/>
              </w:rPr>
              <w:t>2、投标供应商的综合得分为：所有评标委员会成员对其评标的综合得分。</w:t>
            </w:r>
          </w:p>
          <w:p w14:paraId="2F3120FD">
            <w:pPr>
              <w:adjustRightInd w:val="0"/>
              <w:snapToGrid w:val="0"/>
              <w:spacing w:line="360" w:lineRule="auto"/>
              <w:jc w:val="left"/>
              <w:rPr>
                <w:rFonts w:ascii="微软雅黑" w:hAnsi="微软雅黑" w:eastAsia="微软雅黑" w:cs="宋体"/>
                <w:sz w:val="16"/>
                <w:szCs w:val="16"/>
              </w:rPr>
            </w:pPr>
            <w:r>
              <w:rPr>
                <w:rFonts w:hint="eastAsia" w:ascii="微软雅黑" w:hAnsi="微软雅黑" w:eastAsia="微软雅黑" w:cs="宋体"/>
                <w:sz w:val="16"/>
                <w:szCs w:val="16"/>
              </w:rPr>
              <w:t>3、计算过程中，算术平均值保留2位小数（百分比亦取2位小数），第三位小数四舍五入。上述各项指标排序时，如数值相同，按同档计分，数值为0的不得分。监管指标不符合要求的，该指标得0分。总评分相同的商业银行按纳税规模进行排名。</w:t>
            </w:r>
          </w:p>
          <w:p w14:paraId="440A5846">
            <w:pPr>
              <w:adjustRightInd w:val="0"/>
              <w:snapToGrid w:val="0"/>
              <w:spacing w:line="360" w:lineRule="auto"/>
              <w:jc w:val="left"/>
              <w:rPr>
                <w:rFonts w:ascii="微软雅黑" w:hAnsi="微软雅黑" w:eastAsia="微软雅黑" w:cs="宋体"/>
                <w:sz w:val="16"/>
                <w:szCs w:val="16"/>
              </w:rPr>
            </w:pPr>
            <w:r>
              <w:rPr>
                <w:rFonts w:hint="eastAsia" w:ascii="微软雅黑" w:hAnsi="微软雅黑" w:eastAsia="微软雅黑" w:cs="宋体"/>
                <w:sz w:val="16"/>
                <w:szCs w:val="16"/>
              </w:rPr>
              <w:t>4、评标委员会应当根据综合评分情况，按照评审得分由高到低顺序推荐三名（含）成交候选供应商，并编写评审报告。评审得分相同的，按照最后报价由高到低的顺序推荐。评审得分且最后报价相同的，按照经营状况优劣顺序推荐。</w:t>
            </w:r>
          </w:p>
          <w:p w14:paraId="018EB974">
            <w:pPr>
              <w:jc w:val="left"/>
              <w:rPr>
                <w:rFonts w:ascii="微软雅黑" w:hAnsi="微软雅黑" w:eastAsia="微软雅黑" w:cs="仿宋_GB2312"/>
                <w:sz w:val="16"/>
                <w:szCs w:val="16"/>
              </w:rPr>
            </w:pPr>
            <w:r>
              <w:rPr>
                <w:rFonts w:hint="eastAsia" w:ascii="微软雅黑" w:hAnsi="微软雅黑" w:eastAsia="微软雅黑" w:cs="宋体"/>
                <w:sz w:val="16"/>
                <w:szCs w:val="16"/>
              </w:rPr>
              <w:t>5、提供虚假资料的投标供应商将取消投标资格。</w:t>
            </w:r>
          </w:p>
        </w:tc>
      </w:tr>
      <w:bookmarkEnd w:id="21"/>
      <w:bookmarkEnd w:id="22"/>
    </w:tbl>
    <w:p w14:paraId="78298603">
      <w:pPr>
        <w:pStyle w:val="14"/>
        <w:spacing w:line="400" w:lineRule="exact"/>
        <w:ind w:firstLine="0" w:firstLineChars="0"/>
        <w:jc w:val="center"/>
        <w:rPr>
          <w:rStyle w:val="12"/>
          <w:sz w:val="32"/>
        </w:rPr>
      </w:pPr>
      <w:bookmarkStart w:id="29" w:name="_Toc30130"/>
      <w:r>
        <w:rPr>
          <w:rStyle w:val="12"/>
          <w:rFonts w:hint="eastAsia"/>
          <w:sz w:val="32"/>
        </w:rPr>
        <w:t>第七章</w:t>
      </w:r>
      <w:r>
        <w:rPr>
          <w:rStyle w:val="12"/>
          <w:sz w:val="32"/>
        </w:rPr>
        <w:t xml:space="preserve">  </w:t>
      </w:r>
      <w:r>
        <w:rPr>
          <w:rStyle w:val="12"/>
          <w:rFonts w:hint="eastAsia"/>
          <w:sz w:val="32"/>
        </w:rPr>
        <w:t>其他说明</w:t>
      </w:r>
    </w:p>
    <w:bookmarkEnd w:id="29"/>
    <w:p w14:paraId="564DD6AF">
      <w:pPr>
        <w:pStyle w:val="14"/>
        <w:spacing w:line="400" w:lineRule="exact"/>
        <w:ind w:firstLine="340"/>
        <w:rPr>
          <w:rFonts w:ascii="微软雅黑" w:hAnsi="微软雅黑" w:eastAsia="微软雅黑"/>
          <w:sz w:val="17"/>
        </w:rPr>
      </w:pPr>
    </w:p>
    <w:p w14:paraId="59FAA0E0">
      <w:pPr>
        <w:pStyle w:val="14"/>
        <w:spacing w:line="400" w:lineRule="exact"/>
        <w:ind w:firstLine="340"/>
        <w:rPr>
          <w:rFonts w:ascii="微软雅黑" w:hAnsi="微软雅黑" w:eastAsia="微软雅黑"/>
          <w:sz w:val="17"/>
        </w:rPr>
      </w:pPr>
      <w:r>
        <w:rPr>
          <w:rFonts w:hint="eastAsia" w:ascii="微软雅黑" w:hAnsi="微软雅黑" w:eastAsia="微软雅黑"/>
          <w:sz w:val="17"/>
        </w:rPr>
        <w:t>投标方案应包括但不只限于以下内容：投标人基本情况介绍；办理财政日常工作、人民银行国库业务情况；保证存款资金安全性的措施；制度建设、内部管理相关情况；化债情况、对湖南经济建设贡献情况；其它需要说明的内容。</w:t>
      </w:r>
    </w:p>
    <w:p w14:paraId="0965D640">
      <w:pPr>
        <w:rPr>
          <w:sz w:val="17"/>
        </w:rPr>
      </w:pPr>
    </w:p>
    <w:sectPr>
      <w:footerReference r:id="rId10" w:type="first"/>
      <w:footerReference r:id="rId9" w:type="default"/>
      <w:pgSz w:w="11906" w:h="16838"/>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C7EC3">
    <w:pPr>
      <w:pStyle w:val="5"/>
      <w:tabs>
        <w:tab w:val="center" w:pos="4153"/>
        <w:tab w:val="right" w:pos="8306"/>
      </w:tabs>
      <w:jc w:val="center"/>
      <w:rPr>
        <w:rFonts w:ascii="微软雅黑" w:hAnsi="微软雅黑" w:eastAsia="微软雅黑"/>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9588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839A2">
    <w:pPr>
      <w:pStyle w:val="5"/>
      <w:tabs>
        <w:tab w:val="center" w:pos="4153"/>
        <w:tab w:val="right" w:pos="8306"/>
      </w:tabs>
      <w:jc w:val="center"/>
      <w:rPr>
        <w:rFonts w:ascii="微软雅黑" w:hAnsi="微软雅黑" w:eastAsia="微软雅黑"/>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B5FA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BCF8F">
    <w:pPr>
      <w:pStyle w:val="5"/>
      <w:tabs>
        <w:tab w:val="center" w:pos="4153"/>
        <w:tab w:val="right" w:pos="8306"/>
      </w:tabs>
      <w:jc w:val="center"/>
      <w:rPr>
        <w:rFonts w:ascii="微软雅黑" w:hAnsi="微软雅黑" w:eastAsia="微软雅黑"/>
      </w:rPr>
    </w:pPr>
    <w:r>
      <w:rPr>
        <w:lang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49E04">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6DC49E04">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BD3A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7A5AC">
    <w:pPr>
      <w:pStyle w:val="6"/>
      <w:pBdr>
        <w:bottom w:val="none" w:color="auto" w:sz="0" w:space="0"/>
      </w:pBd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AE0B5">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ind w:left="425" w:hanging="425"/>
      </w:pPr>
      <w:rPr>
        <w:u w:val="none"/>
      </w:rPr>
    </w:lvl>
    <w:lvl w:ilvl="1" w:tentative="0">
      <w:start w:val="1"/>
      <w:numFmt w:val="decimal"/>
      <w:lvlText w:val="%1.%2."/>
      <w:lvlJc w:val="left"/>
      <w:pPr>
        <w:ind w:left="567" w:hanging="567"/>
      </w:pPr>
      <w:rPr>
        <w:u w:val="none"/>
      </w:rPr>
    </w:lvl>
    <w:lvl w:ilvl="2" w:tentative="0">
      <w:start w:val="1"/>
      <w:numFmt w:val="decimal"/>
      <w:lvlText w:val="%1.%2.%3."/>
      <w:lvlJc w:val="left"/>
      <w:pPr>
        <w:ind w:left="851" w:hanging="851"/>
      </w:pPr>
      <w:rPr>
        <w:u w:val="none"/>
      </w:rPr>
    </w:lvl>
    <w:lvl w:ilvl="3" w:tentative="0">
      <w:start w:val="1"/>
      <w:numFmt w:val="decimal"/>
      <w:lvlText w:val="%1.%2.%3.%4."/>
      <w:lvlJc w:val="left"/>
      <w:pPr>
        <w:ind w:left="851" w:hanging="851"/>
      </w:pPr>
      <w:rPr>
        <w:u w:val="none"/>
      </w:rPr>
    </w:lvl>
    <w:lvl w:ilvl="4" w:tentative="0">
      <w:start w:val="1"/>
      <w:numFmt w:val="decimal"/>
      <w:lvlText w:val="%1.%2.%3.%4.%5."/>
      <w:lvlJc w:val="left"/>
      <w:pPr>
        <w:ind w:left="992" w:hanging="992"/>
      </w:pPr>
      <w:rPr>
        <w:u w:val="none"/>
      </w:rPr>
    </w:lvl>
    <w:lvl w:ilvl="5" w:tentative="0">
      <w:start w:val="1"/>
      <w:numFmt w:val="decimal"/>
      <w:lvlText w:val="%1.%2.%3.%4.%5.%6."/>
      <w:lvlJc w:val="left"/>
      <w:pPr>
        <w:ind w:left="1134" w:hanging="1134"/>
      </w:pPr>
      <w:rPr>
        <w:u w:val="none"/>
      </w:rPr>
    </w:lvl>
    <w:lvl w:ilvl="6" w:tentative="0">
      <w:start w:val="1"/>
      <w:numFmt w:val="decimal"/>
      <w:lvlText w:val="%1.%2.%3.%4.%5.%6.%7."/>
      <w:lvlJc w:val="left"/>
      <w:pPr>
        <w:ind w:left="1276" w:hanging="1276"/>
      </w:pPr>
      <w:rPr>
        <w:u w:val="none"/>
      </w:rPr>
    </w:lvl>
    <w:lvl w:ilvl="7" w:tentative="0">
      <w:start w:val="1"/>
      <w:numFmt w:val="decimal"/>
      <w:lvlText w:val="%1.%2.%3.%4.%5.%6.%7.%8."/>
      <w:lvlJc w:val="left"/>
      <w:pPr>
        <w:ind w:left="1418" w:hanging="1418"/>
      </w:pPr>
      <w:rPr>
        <w:u w:val="none"/>
      </w:rPr>
    </w:lvl>
    <w:lvl w:ilvl="8" w:tentative="0">
      <w:start w:val="1"/>
      <w:numFmt w:val="decimal"/>
      <w:lvlText w:val="%1.%2.%3.%4.%5.%6.%7.%8.%9."/>
      <w:lvlJc w:val="left"/>
      <w:pPr>
        <w:ind w:left="1559" w:hanging="1559"/>
      </w:pPr>
      <w:rPr>
        <w:u w:val="none"/>
      </w:rPr>
    </w:lvl>
  </w:abstractNum>
  <w:abstractNum w:abstractNumId="1">
    <w:nsid w:val="00000005"/>
    <w:multiLevelType w:val="multilevel"/>
    <w:tmpl w:val="00000005"/>
    <w:lvl w:ilvl="0" w:tentative="0">
      <w:start w:val="1"/>
      <w:numFmt w:val="decimalEnclosedCircle"/>
      <w:lvlText w:val="%1"/>
      <w:lvlJc w:val="left"/>
      <w:pPr>
        <w:ind w:left="420" w:hanging="420"/>
      </w:pPr>
      <w:rPr>
        <w:rFonts w:ascii="宋体" w:hAnsi="Times New Roman" w:eastAsia="宋体"/>
        <w:u w:val="none"/>
      </w:rPr>
    </w:lvl>
    <w:lvl w:ilvl="1" w:tentative="0">
      <w:start w:val="1"/>
      <w:numFmt w:val="lowerLetter"/>
      <w:lvlText w:val="%2)"/>
      <w:lvlJc w:val="left"/>
      <w:pPr>
        <w:ind w:left="840" w:hanging="420"/>
      </w:pPr>
      <w:rPr>
        <w:u w:val="none"/>
      </w:rPr>
    </w:lvl>
    <w:lvl w:ilvl="2" w:tentative="0">
      <w:start w:val="1"/>
      <w:numFmt w:val="lowerRoman"/>
      <w:lvlText w:val="%3."/>
      <w:lvlJc w:val="right"/>
      <w:pPr>
        <w:ind w:left="1260" w:hanging="420"/>
      </w:pPr>
      <w:rPr>
        <w:u w:val="none"/>
      </w:rPr>
    </w:lvl>
    <w:lvl w:ilvl="3" w:tentative="0">
      <w:start w:val="1"/>
      <w:numFmt w:val="decimal"/>
      <w:lvlText w:val="%4."/>
      <w:lvlJc w:val="left"/>
      <w:pPr>
        <w:ind w:left="1680" w:hanging="420"/>
      </w:pPr>
      <w:rPr>
        <w:u w:val="none"/>
      </w:rPr>
    </w:lvl>
    <w:lvl w:ilvl="4" w:tentative="0">
      <w:start w:val="1"/>
      <w:numFmt w:val="lowerLetter"/>
      <w:lvlText w:val="%5)"/>
      <w:lvlJc w:val="left"/>
      <w:pPr>
        <w:ind w:left="2100" w:hanging="420"/>
      </w:pPr>
      <w:rPr>
        <w:u w:val="none"/>
      </w:rPr>
    </w:lvl>
    <w:lvl w:ilvl="5" w:tentative="0">
      <w:start w:val="1"/>
      <w:numFmt w:val="lowerRoman"/>
      <w:lvlText w:val="%6."/>
      <w:lvlJc w:val="right"/>
      <w:pPr>
        <w:ind w:left="2520" w:hanging="420"/>
      </w:pPr>
      <w:rPr>
        <w:u w:val="none"/>
      </w:rPr>
    </w:lvl>
    <w:lvl w:ilvl="6" w:tentative="0">
      <w:start w:val="1"/>
      <w:numFmt w:val="decimal"/>
      <w:lvlText w:val="%7."/>
      <w:lvlJc w:val="left"/>
      <w:pPr>
        <w:ind w:left="2940" w:hanging="420"/>
      </w:pPr>
      <w:rPr>
        <w:u w:val="none"/>
      </w:rPr>
    </w:lvl>
    <w:lvl w:ilvl="7" w:tentative="0">
      <w:start w:val="1"/>
      <w:numFmt w:val="lowerLetter"/>
      <w:lvlText w:val="%8)"/>
      <w:lvlJc w:val="left"/>
      <w:pPr>
        <w:ind w:left="3360" w:hanging="420"/>
      </w:pPr>
      <w:rPr>
        <w:u w:val="none"/>
      </w:rPr>
    </w:lvl>
    <w:lvl w:ilvl="8" w:tentative="0">
      <w:start w:val="1"/>
      <w:numFmt w:val="lowerRoman"/>
      <w:lvlText w:val="%9."/>
      <w:lvlJc w:val="right"/>
      <w:pPr>
        <w:ind w:left="3780" w:hanging="420"/>
      </w:pPr>
      <w:rPr>
        <w:u w:val="none"/>
      </w:rPr>
    </w:lvl>
  </w:abstractNum>
  <w:abstractNum w:abstractNumId="2">
    <w:nsid w:val="00000006"/>
    <w:multiLevelType w:val="multilevel"/>
    <w:tmpl w:val="00000006"/>
    <w:lvl w:ilvl="0" w:tentative="0">
      <w:start w:val="1"/>
      <w:numFmt w:val="decimal"/>
      <w:lvlText w:val="%1."/>
      <w:lvlJc w:val="left"/>
      <w:pPr>
        <w:ind w:left="420" w:hanging="420"/>
      </w:pPr>
      <w:rPr>
        <w:u w:val="none"/>
      </w:rPr>
    </w:lvl>
    <w:lvl w:ilvl="1" w:tentative="0">
      <w:start w:val="1"/>
      <w:numFmt w:val="decimal"/>
      <w:isLgl/>
      <w:lvlText w:val="%1.%2."/>
      <w:lvlJc w:val="left"/>
      <w:pPr>
        <w:ind w:left="720" w:hanging="720"/>
      </w:pPr>
      <w:rPr>
        <w:u w:val="none"/>
      </w:rPr>
    </w:lvl>
    <w:lvl w:ilvl="2" w:tentative="0">
      <w:start w:val="2"/>
      <w:numFmt w:val="decimal"/>
      <w:isLgl/>
      <w:lvlText w:val="%1.%2.%3."/>
      <w:lvlJc w:val="left"/>
      <w:pPr>
        <w:ind w:left="720" w:hanging="720"/>
      </w:pPr>
      <w:rPr>
        <w:u w:val="none"/>
      </w:rPr>
    </w:lvl>
    <w:lvl w:ilvl="3" w:tentative="0">
      <w:start w:val="1"/>
      <w:numFmt w:val="decimal"/>
      <w:isLgl/>
      <w:lvlText w:val="%1.%2.%3.%4."/>
      <w:lvlJc w:val="left"/>
      <w:pPr>
        <w:ind w:left="1080" w:hanging="1080"/>
      </w:pPr>
      <w:rPr>
        <w:u w:val="none"/>
      </w:rPr>
    </w:lvl>
    <w:lvl w:ilvl="4" w:tentative="0">
      <w:start w:val="1"/>
      <w:numFmt w:val="decimal"/>
      <w:isLgl/>
      <w:lvlText w:val="%1.%2.%3.%4.%5."/>
      <w:lvlJc w:val="left"/>
      <w:pPr>
        <w:ind w:left="1080" w:hanging="1080"/>
      </w:pPr>
      <w:rPr>
        <w:u w:val="none"/>
      </w:rPr>
    </w:lvl>
    <w:lvl w:ilvl="5" w:tentative="0">
      <w:start w:val="1"/>
      <w:numFmt w:val="decimal"/>
      <w:isLgl/>
      <w:lvlText w:val="%1.%2.%3.%4.%5.%6."/>
      <w:lvlJc w:val="left"/>
      <w:pPr>
        <w:ind w:left="1440" w:hanging="1440"/>
      </w:pPr>
      <w:rPr>
        <w:u w:val="none"/>
      </w:rPr>
    </w:lvl>
    <w:lvl w:ilvl="6" w:tentative="0">
      <w:start w:val="1"/>
      <w:numFmt w:val="decimal"/>
      <w:isLgl/>
      <w:lvlText w:val="%1.%2.%3.%4.%5.%6.%7."/>
      <w:lvlJc w:val="left"/>
      <w:pPr>
        <w:ind w:left="1440" w:hanging="1440"/>
      </w:pPr>
      <w:rPr>
        <w:u w:val="none"/>
      </w:rPr>
    </w:lvl>
    <w:lvl w:ilvl="7" w:tentative="0">
      <w:start w:val="1"/>
      <w:numFmt w:val="decimal"/>
      <w:isLgl/>
      <w:lvlText w:val="%1.%2.%3.%4.%5.%6.%7.%8."/>
      <w:lvlJc w:val="left"/>
      <w:pPr>
        <w:ind w:left="1800" w:hanging="1800"/>
      </w:pPr>
      <w:rPr>
        <w:u w:val="none"/>
      </w:rPr>
    </w:lvl>
    <w:lvl w:ilvl="8" w:tentative="0">
      <w:start w:val="1"/>
      <w:numFmt w:val="decimal"/>
      <w:isLgl/>
      <w:lvlText w:val="%1.%2.%3.%4.%5.%6.%7.%8.%9."/>
      <w:lvlJc w:val="left"/>
      <w:pPr>
        <w:ind w:left="1800" w:hanging="1800"/>
      </w:pPr>
      <w:rPr>
        <w:u w:val="none"/>
      </w:rPr>
    </w:lvl>
  </w:abstractNum>
  <w:abstractNum w:abstractNumId="3">
    <w:nsid w:val="00000008"/>
    <w:multiLevelType w:val="multilevel"/>
    <w:tmpl w:val="00000008"/>
    <w:lvl w:ilvl="0" w:tentative="0">
      <w:start w:val="1"/>
      <w:numFmt w:val="decimal"/>
      <w:lvlText w:val="%1."/>
      <w:lvlJc w:val="left"/>
      <w:pPr>
        <w:ind w:left="425" w:hanging="425"/>
      </w:pPr>
      <w:rPr>
        <w:u w:val="none"/>
      </w:rPr>
    </w:lvl>
    <w:lvl w:ilvl="1" w:tentative="0">
      <w:start w:val="1"/>
      <w:numFmt w:val="decimal"/>
      <w:lvlText w:val="%1.%2."/>
      <w:lvlJc w:val="left"/>
      <w:pPr>
        <w:ind w:left="567" w:hanging="567"/>
      </w:pPr>
      <w:rPr>
        <w:u w:val="none"/>
      </w:rPr>
    </w:lvl>
    <w:lvl w:ilvl="2" w:tentative="0">
      <w:start w:val="1"/>
      <w:numFmt w:val="decimal"/>
      <w:lvlText w:val="%1.%2.%3."/>
      <w:lvlJc w:val="left"/>
      <w:pPr>
        <w:ind w:left="709" w:hanging="709"/>
      </w:pPr>
      <w:rPr>
        <w:u w:val="none"/>
      </w:rPr>
    </w:lvl>
    <w:lvl w:ilvl="3" w:tentative="0">
      <w:start w:val="1"/>
      <w:numFmt w:val="decimal"/>
      <w:lvlText w:val="%1.%2.%3.%4."/>
      <w:lvlJc w:val="left"/>
      <w:pPr>
        <w:ind w:left="851" w:hanging="851"/>
      </w:pPr>
      <w:rPr>
        <w:u w:val="none"/>
      </w:rPr>
    </w:lvl>
    <w:lvl w:ilvl="4" w:tentative="0">
      <w:start w:val="1"/>
      <w:numFmt w:val="decimal"/>
      <w:lvlText w:val="%1.%2.%3.%4.%5."/>
      <w:lvlJc w:val="left"/>
      <w:pPr>
        <w:ind w:left="992" w:hanging="992"/>
      </w:pPr>
      <w:rPr>
        <w:u w:val="none"/>
      </w:rPr>
    </w:lvl>
    <w:lvl w:ilvl="5" w:tentative="0">
      <w:start w:val="1"/>
      <w:numFmt w:val="decimal"/>
      <w:lvlText w:val="%1.%2.%3.%4.%5.%6."/>
      <w:lvlJc w:val="left"/>
      <w:pPr>
        <w:ind w:left="1134" w:hanging="1134"/>
      </w:pPr>
      <w:rPr>
        <w:u w:val="none"/>
      </w:rPr>
    </w:lvl>
    <w:lvl w:ilvl="6" w:tentative="0">
      <w:start w:val="1"/>
      <w:numFmt w:val="decimal"/>
      <w:lvlText w:val="%1.%2.%3.%4.%5.%6.%7."/>
      <w:lvlJc w:val="left"/>
      <w:pPr>
        <w:ind w:left="1276" w:hanging="1276"/>
      </w:pPr>
      <w:rPr>
        <w:u w:val="none"/>
      </w:rPr>
    </w:lvl>
    <w:lvl w:ilvl="7" w:tentative="0">
      <w:start w:val="1"/>
      <w:numFmt w:val="decimal"/>
      <w:lvlText w:val="%1.%2.%3.%4.%5.%6.%7.%8."/>
      <w:lvlJc w:val="left"/>
      <w:pPr>
        <w:ind w:left="1418" w:hanging="1418"/>
      </w:pPr>
      <w:rPr>
        <w:u w:val="none"/>
      </w:rPr>
    </w:lvl>
    <w:lvl w:ilvl="8" w:tentative="0">
      <w:start w:val="1"/>
      <w:numFmt w:val="decimal"/>
      <w:lvlText w:val="%1.%2.%3.%4.%5.%6.%7.%8.%9."/>
      <w:lvlJc w:val="left"/>
      <w:pPr>
        <w:ind w:left="1559" w:hanging="1559"/>
      </w:pPr>
      <w:rPr>
        <w:u w:val="none"/>
      </w:rPr>
    </w:lvl>
  </w:abstractNum>
  <w:abstractNum w:abstractNumId="4">
    <w:nsid w:val="00000009"/>
    <w:multiLevelType w:val="multilevel"/>
    <w:tmpl w:val="00000009"/>
    <w:lvl w:ilvl="0" w:tentative="0">
      <w:start w:val="1"/>
      <w:numFmt w:val="decimal"/>
      <w:lvlText w:val="(%1)"/>
      <w:lvlJc w:val="left"/>
      <w:pPr>
        <w:ind w:left="425" w:hanging="425"/>
      </w:pPr>
      <w:rPr>
        <w:u w:val="none"/>
      </w:rPr>
    </w:lvl>
    <w:lvl w:ilvl="1" w:tentative="0">
      <w:start w:val="1"/>
      <w:numFmt w:val="decimal"/>
      <w:lvlText w:val=""/>
      <w:lvlJc w:val="left"/>
      <w:rPr>
        <w:u w:val="none"/>
      </w:rPr>
    </w:lvl>
    <w:lvl w:ilvl="2" w:tentative="0">
      <w:start w:val="1"/>
      <w:numFmt w:val="decimal"/>
      <w:lvlText w:val=""/>
      <w:lvlJc w:val="left"/>
      <w:rPr>
        <w:u w:val="none"/>
      </w:rPr>
    </w:lvl>
    <w:lvl w:ilvl="3" w:tentative="0">
      <w:start w:val="1"/>
      <w:numFmt w:val="decimal"/>
      <w:lvlText w:val=""/>
      <w:lvlJc w:val="left"/>
      <w:rPr>
        <w:u w:val="none"/>
      </w:rPr>
    </w:lvl>
    <w:lvl w:ilvl="4" w:tentative="0">
      <w:start w:val="1"/>
      <w:numFmt w:val="decimal"/>
      <w:lvlText w:val=""/>
      <w:lvlJc w:val="left"/>
      <w:rPr>
        <w:u w:val="none"/>
      </w:rPr>
    </w:lvl>
    <w:lvl w:ilvl="5" w:tentative="0">
      <w:start w:val="1"/>
      <w:numFmt w:val="decimal"/>
      <w:lvlText w:val=""/>
      <w:lvlJc w:val="left"/>
      <w:rPr>
        <w:u w:val="none"/>
      </w:rPr>
    </w:lvl>
    <w:lvl w:ilvl="6" w:tentative="0">
      <w:start w:val="1"/>
      <w:numFmt w:val="decimal"/>
      <w:lvlText w:val=""/>
      <w:lvlJc w:val="left"/>
      <w:rPr>
        <w:u w:val="none"/>
      </w:rPr>
    </w:lvl>
    <w:lvl w:ilvl="7" w:tentative="0">
      <w:start w:val="1"/>
      <w:numFmt w:val="decimal"/>
      <w:lvlText w:val=""/>
      <w:lvlJc w:val="left"/>
      <w:rPr>
        <w:u w:val="none"/>
      </w:rPr>
    </w:lvl>
    <w:lvl w:ilvl="8" w:tentative="0">
      <w:start w:val="1"/>
      <w:numFmt w:val="decimal"/>
      <w:lvlText w:val=""/>
      <w:lvlJc w:val="left"/>
      <w:rPr>
        <w:u w:val="none"/>
      </w:rPr>
    </w:lvl>
  </w:abstractNum>
  <w:abstractNum w:abstractNumId="5">
    <w:nsid w:val="0000000A"/>
    <w:multiLevelType w:val="multilevel"/>
    <w:tmpl w:val="0000000A"/>
    <w:lvl w:ilvl="0" w:tentative="0">
      <w:start w:val="1"/>
      <w:numFmt w:val="chineseCountingThousand"/>
      <w:lvlText w:val="(%1)"/>
      <w:lvlJc w:val="left"/>
      <w:pPr>
        <w:ind w:left="420" w:hanging="420"/>
      </w:pPr>
      <w:rPr>
        <w:u w:val="none"/>
      </w:rPr>
    </w:lvl>
    <w:lvl w:ilvl="1" w:tentative="0">
      <w:start w:val="1"/>
      <w:numFmt w:val="lowerLetter"/>
      <w:lvlText w:val="%2)"/>
      <w:lvlJc w:val="left"/>
      <w:pPr>
        <w:ind w:left="840" w:hanging="420"/>
      </w:pPr>
      <w:rPr>
        <w:u w:val="none"/>
      </w:rPr>
    </w:lvl>
    <w:lvl w:ilvl="2" w:tentative="0">
      <w:start w:val="1"/>
      <w:numFmt w:val="lowerRoman"/>
      <w:lvlText w:val="%3."/>
      <w:lvlJc w:val="right"/>
      <w:pPr>
        <w:ind w:left="1260" w:hanging="420"/>
      </w:pPr>
      <w:rPr>
        <w:u w:val="none"/>
      </w:rPr>
    </w:lvl>
    <w:lvl w:ilvl="3" w:tentative="0">
      <w:start w:val="1"/>
      <w:numFmt w:val="decimal"/>
      <w:lvlText w:val="%4."/>
      <w:lvlJc w:val="left"/>
      <w:pPr>
        <w:ind w:left="1680" w:hanging="420"/>
      </w:pPr>
      <w:rPr>
        <w:u w:val="none"/>
      </w:rPr>
    </w:lvl>
    <w:lvl w:ilvl="4" w:tentative="0">
      <w:start w:val="1"/>
      <w:numFmt w:val="lowerLetter"/>
      <w:lvlText w:val="%5)"/>
      <w:lvlJc w:val="left"/>
      <w:pPr>
        <w:ind w:left="2100" w:hanging="420"/>
      </w:pPr>
      <w:rPr>
        <w:u w:val="none"/>
      </w:rPr>
    </w:lvl>
    <w:lvl w:ilvl="5" w:tentative="0">
      <w:start w:val="1"/>
      <w:numFmt w:val="lowerRoman"/>
      <w:lvlText w:val="%6."/>
      <w:lvlJc w:val="right"/>
      <w:pPr>
        <w:ind w:left="2520" w:hanging="420"/>
      </w:pPr>
      <w:rPr>
        <w:u w:val="none"/>
      </w:rPr>
    </w:lvl>
    <w:lvl w:ilvl="6" w:tentative="0">
      <w:start w:val="1"/>
      <w:numFmt w:val="decimal"/>
      <w:lvlText w:val="%7."/>
      <w:lvlJc w:val="left"/>
      <w:pPr>
        <w:ind w:left="2940" w:hanging="420"/>
      </w:pPr>
      <w:rPr>
        <w:u w:val="none"/>
      </w:rPr>
    </w:lvl>
    <w:lvl w:ilvl="7" w:tentative="0">
      <w:start w:val="1"/>
      <w:numFmt w:val="lowerLetter"/>
      <w:lvlText w:val="%8)"/>
      <w:lvlJc w:val="left"/>
      <w:pPr>
        <w:ind w:left="3360" w:hanging="420"/>
      </w:pPr>
      <w:rPr>
        <w:u w:val="none"/>
      </w:rPr>
    </w:lvl>
    <w:lvl w:ilvl="8" w:tentative="0">
      <w:start w:val="1"/>
      <w:numFmt w:val="lowerRoman"/>
      <w:lvlText w:val="%9."/>
      <w:lvlJc w:val="right"/>
      <w:pPr>
        <w:ind w:left="3780" w:hanging="420"/>
      </w:pPr>
      <w:rPr>
        <w:u w:val="none"/>
      </w:rPr>
    </w:lvl>
  </w:abstractNum>
  <w:abstractNum w:abstractNumId="6">
    <w:nsid w:val="0000000B"/>
    <w:multiLevelType w:val="multilevel"/>
    <w:tmpl w:val="0000000B"/>
    <w:lvl w:ilvl="0" w:tentative="0">
      <w:start w:val="1"/>
      <w:numFmt w:val="decimalEnclosedCircle"/>
      <w:lvlText w:val="%1"/>
      <w:lvlJc w:val="left"/>
      <w:pPr>
        <w:ind w:left="987" w:hanging="420"/>
      </w:pPr>
      <w:rPr>
        <w:rFonts w:ascii="宋体" w:hAnsi="Times New Roman" w:eastAsia="宋体"/>
        <w:u w:val="none"/>
      </w:rPr>
    </w:lvl>
    <w:lvl w:ilvl="1" w:tentative="0">
      <w:start w:val="1"/>
      <w:numFmt w:val="lowerLetter"/>
      <w:lvlText w:val="%2)"/>
      <w:lvlJc w:val="left"/>
      <w:pPr>
        <w:ind w:left="1407" w:hanging="420"/>
      </w:pPr>
      <w:rPr>
        <w:u w:val="none"/>
      </w:rPr>
    </w:lvl>
    <w:lvl w:ilvl="2" w:tentative="0">
      <w:start w:val="1"/>
      <w:numFmt w:val="lowerRoman"/>
      <w:lvlText w:val="%3."/>
      <w:lvlJc w:val="right"/>
      <w:pPr>
        <w:ind w:left="1827" w:hanging="420"/>
      </w:pPr>
      <w:rPr>
        <w:u w:val="none"/>
      </w:rPr>
    </w:lvl>
    <w:lvl w:ilvl="3" w:tentative="0">
      <w:start w:val="1"/>
      <w:numFmt w:val="decimal"/>
      <w:lvlText w:val="%4."/>
      <w:lvlJc w:val="left"/>
      <w:pPr>
        <w:ind w:left="2247" w:hanging="420"/>
      </w:pPr>
      <w:rPr>
        <w:u w:val="none"/>
      </w:rPr>
    </w:lvl>
    <w:lvl w:ilvl="4" w:tentative="0">
      <w:start w:val="1"/>
      <w:numFmt w:val="lowerLetter"/>
      <w:lvlText w:val="%5)"/>
      <w:lvlJc w:val="left"/>
      <w:pPr>
        <w:ind w:left="2667" w:hanging="420"/>
      </w:pPr>
      <w:rPr>
        <w:u w:val="none"/>
      </w:rPr>
    </w:lvl>
    <w:lvl w:ilvl="5" w:tentative="0">
      <w:start w:val="1"/>
      <w:numFmt w:val="lowerRoman"/>
      <w:lvlText w:val="%6."/>
      <w:lvlJc w:val="right"/>
      <w:pPr>
        <w:ind w:left="3087" w:hanging="420"/>
      </w:pPr>
      <w:rPr>
        <w:u w:val="none"/>
      </w:rPr>
    </w:lvl>
    <w:lvl w:ilvl="6" w:tentative="0">
      <w:start w:val="1"/>
      <w:numFmt w:val="decimal"/>
      <w:lvlText w:val="%7."/>
      <w:lvlJc w:val="left"/>
      <w:pPr>
        <w:ind w:left="3507" w:hanging="420"/>
      </w:pPr>
      <w:rPr>
        <w:u w:val="none"/>
      </w:rPr>
    </w:lvl>
    <w:lvl w:ilvl="7" w:tentative="0">
      <w:start w:val="1"/>
      <w:numFmt w:val="lowerLetter"/>
      <w:lvlText w:val="%8)"/>
      <w:lvlJc w:val="left"/>
      <w:pPr>
        <w:ind w:left="3927" w:hanging="420"/>
      </w:pPr>
      <w:rPr>
        <w:u w:val="none"/>
      </w:rPr>
    </w:lvl>
    <w:lvl w:ilvl="8" w:tentative="0">
      <w:start w:val="1"/>
      <w:numFmt w:val="lowerRoman"/>
      <w:lvlText w:val="%9."/>
      <w:lvlJc w:val="right"/>
      <w:pPr>
        <w:ind w:left="4347" w:hanging="420"/>
      </w:pPr>
      <w:rPr>
        <w:u w:val="none"/>
      </w:rPr>
    </w:lvl>
  </w:abstractNum>
  <w:abstractNum w:abstractNumId="7">
    <w:nsid w:val="0000000C"/>
    <w:multiLevelType w:val="multilevel"/>
    <w:tmpl w:val="0000000C"/>
    <w:lvl w:ilvl="0" w:tentative="0">
      <w:start w:val="1"/>
      <w:numFmt w:val="decimal"/>
      <w:lvlText w:val="%1."/>
      <w:lvlJc w:val="left"/>
      <w:pPr>
        <w:ind w:left="425" w:hanging="425"/>
      </w:pPr>
      <w:rPr>
        <w:u w:val="none"/>
      </w:rPr>
    </w:lvl>
    <w:lvl w:ilvl="1" w:tentative="0">
      <w:start w:val="1"/>
      <w:numFmt w:val="decimal"/>
      <w:lvlText w:val="%1.%2."/>
      <w:lvlJc w:val="left"/>
      <w:pPr>
        <w:ind w:left="567" w:hanging="567"/>
      </w:pPr>
      <w:rPr>
        <w:u w:val="none"/>
      </w:rPr>
    </w:lvl>
    <w:lvl w:ilvl="2" w:tentative="0">
      <w:start w:val="1"/>
      <w:numFmt w:val="decimal"/>
      <w:lvlText w:val="%1.%2.%3."/>
      <w:lvlJc w:val="left"/>
      <w:pPr>
        <w:ind w:left="709" w:hanging="709"/>
      </w:pPr>
      <w:rPr>
        <w:u w:val="none"/>
      </w:rPr>
    </w:lvl>
    <w:lvl w:ilvl="3" w:tentative="0">
      <w:start w:val="1"/>
      <w:numFmt w:val="decimal"/>
      <w:lvlText w:val="%1.%2.%3.%4."/>
      <w:lvlJc w:val="left"/>
      <w:pPr>
        <w:ind w:left="851" w:hanging="851"/>
      </w:pPr>
      <w:rPr>
        <w:u w:val="none"/>
      </w:rPr>
    </w:lvl>
    <w:lvl w:ilvl="4" w:tentative="0">
      <w:start w:val="1"/>
      <w:numFmt w:val="decimal"/>
      <w:lvlText w:val="%1.%2.%3.%4.%5."/>
      <w:lvlJc w:val="left"/>
      <w:pPr>
        <w:ind w:left="992" w:hanging="992"/>
      </w:pPr>
      <w:rPr>
        <w:u w:val="none"/>
      </w:rPr>
    </w:lvl>
    <w:lvl w:ilvl="5" w:tentative="0">
      <w:start w:val="1"/>
      <w:numFmt w:val="decimal"/>
      <w:lvlText w:val="%1.%2.%3.%4.%5.%6."/>
      <w:lvlJc w:val="left"/>
      <w:pPr>
        <w:ind w:left="1134" w:hanging="1134"/>
      </w:pPr>
      <w:rPr>
        <w:u w:val="none"/>
      </w:rPr>
    </w:lvl>
    <w:lvl w:ilvl="6" w:tentative="0">
      <w:start w:val="1"/>
      <w:numFmt w:val="decimal"/>
      <w:lvlText w:val="%1.%2.%3.%4.%5.%6.%7."/>
      <w:lvlJc w:val="left"/>
      <w:pPr>
        <w:ind w:left="1276" w:hanging="1276"/>
      </w:pPr>
      <w:rPr>
        <w:u w:val="none"/>
      </w:rPr>
    </w:lvl>
    <w:lvl w:ilvl="7" w:tentative="0">
      <w:start w:val="1"/>
      <w:numFmt w:val="decimal"/>
      <w:lvlText w:val="%1.%2.%3.%4.%5.%6.%7.%8."/>
      <w:lvlJc w:val="left"/>
      <w:pPr>
        <w:ind w:left="1418" w:hanging="1418"/>
      </w:pPr>
      <w:rPr>
        <w:u w:val="none"/>
      </w:rPr>
    </w:lvl>
    <w:lvl w:ilvl="8" w:tentative="0">
      <w:start w:val="1"/>
      <w:numFmt w:val="decimal"/>
      <w:lvlText w:val="%1.%2.%3.%4.%5.%6.%7.%8.%9."/>
      <w:lvlJc w:val="left"/>
      <w:pPr>
        <w:ind w:left="1559" w:hanging="1559"/>
      </w:pPr>
      <w:rPr>
        <w:u w:val="none"/>
      </w:rPr>
    </w:lvl>
  </w:abstractNum>
  <w:abstractNum w:abstractNumId="8">
    <w:nsid w:val="0000000D"/>
    <w:multiLevelType w:val="multilevel"/>
    <w:tmpl w:val="0000000D"/>
    <w:lvl w:ilvl="0" w:tentative="0">
      <w:start w:val="1"/>
      <w:numFmt w:val="decimal"/>
      <w:lvlText w:val="%1."/>
      <w:lvlJc w:val="left"/>
      <w:pPr>
        <w:ind w:left="425" w:hanging="425"/>
      </w:pPr>
      <w:rPr>
        <w:u w:val="none"/>
      </w:rPr>
    </w:lvl>
    <w:lvl w:ilvl="1" w:tentative="0">
      <w:start w:val="1"/>
      <w:numFmt w:val="decimal"/>
      <w:lvlText w:val="%1.%2."/>
      <w:lvlJc w:val="left"/>
      <w:pPr>
        <w:ind w:left="567" w:hanging="567"/>
      </w:pPr>
      <w:rPr>
        <w:u w:val="none"/>
      </w:rPr>
    </w:lvl>
    <w:lvl w:ilvl="2" w:tentative="0">
      <w:start w:val="1"/>
      <w:numFmt w:val="decimal"/>
      <w:lvlText w:val="%1.%2.%3."/>
      <w:lvlJc w:val="left"/>
      <w:pPr>
        <w:ind w:left="709" w:hanging="709"/>
      </w:pPr>
      <w:rPr>
        <w:u w:val="none"/>
      </w:rPr>
    </w:lvl>
    <w:lvl w:ilvl="3" w:tentative="0">
      <w:start w:val="1"/>
      <w:numFmt w:val="decimal"/>
      <w:lvlText w:val="%1.%2.%3.%4."/>
      <w:lvlJc w:val="left"/>
      <w:pPr>
        <w:ind w:left="851" w:hanging="851"/>
      </w:pPr>
      <w:rPr>
        <w:u w:val="none"/>
      </w:rPr>
    </w:lvl>
    <w:lvl w:ilvl="4" w:tentative="0">
      <w:start w:val="1"/>
      <w:numFmt w:val="decimal"/>
      <w:lvlText w:val="%1.%2.%3.%4.%5."/>
      <w:lvlJc w:val="left"/>
      <w:pPr>
        <w:ind w:left="992" w:hanging="992"/>
      </w:pPr>
      <w:rPr>
        <w:u w:val="none"/>
      </w:rPr>
    </w:lvl>
    <w:lvl w:ilvl="5" w:tentative="0">
      <w:start w:val="1"/>
      <w:numFmt w:val="decimal"/>
      <w:lvlText w:val="%1.%2.%3.%4.%5.%6."/>
      <w:lvlJc w:val="left"/>
      <w:pPr>
        <w:ind w:left="1134" w:hanging="1134"/>
      </w:pPr>
      <w:rPr>
        <w:u w:val="none"/>
      </w:rPr>
    </w:lvl>
    <w:lvl w:ilvl="6" w:tentative="0">
      <w:start w:val="1"/>
      <w:numFmt w:val="decimal"/>
      <w:lvlText w:val="%1.%2.%3.%4.%5.%6.%7."/>
      <w:lvlJc w:val="left"/>
      <w:pPr>
        <w:ind w:left="1276" w:hanging="1276"/>
      </w:pPr>
      <w:rPr>
        <w:u w:val="none"/>
      </w:rPr>
    </w:lvl>
    <w:lvl w:ilvl="7" w:tentative="0">
      <w:start w:val="1"/>
      <w:numFmt w:val="decimal"/>
      <w:lvlText w:val="%1.%2.%3.%4.%5.%6.%7.%8."/>
      <w:lvlJc w:val="left"/>
      <w:pPr>
        <w:ind w:left="1418" w:hanging="1418"/>
      </w:pPr>
      <w:rPr>
        <w:u w:val="none"/>
      </w:rPr>
    </w:lvl>
    <w:lvl w:ilvl="8" w:tentative="0">
      <w:start w:val="1"/>
      <w:numFmt w:val="decimal"/>
      <w:lvlText w:val="%1.%2.%3.%4.%5.%6.%7.%8.%9."/>
      <w:lvlJc w:val="left"/>
      <w:pPr>
        <w:ind w:left="1559" w:hanging="1559"/>
      </w:pPr>
      <w:rPr>
        <w:u w:val="none"/>
      </w:rPr>
    </w:lvl>
  </w:abstractNum>
  <w:abstractNum w:abstractNumId="9">
    <w:nsid w:val="0000000E"/>
    <w:multiLevelType w:val="multilevel"/>
    <w:tmpl w:val="0000000E"/>
    <w:lvl w:ilvl="0" w:tentative="0">
      <w:start w:val="1"/>
      <w:numFmt w:val="chineseCountingThousand"/>
      <w:lvlText w:val="(%1)"/>
      <w:lvlJc w:val="left"/>
      <w:pPr>
        <w:ind w:left="420" w:hanging="420"/>
      </w:pPr>
      <w:rPr>
        <w:u w:val="none"/>
      </w:rPr>
    </w:lvl>
    <w:lvl w:ilvl="1" w:tentative="0">
      <w:start w:val="1"/>
      <w:numFmt w:val="decimal"/>
      <w:lvlText w:val="%2)"/>
      <w:lvlJc w:val="left"/>
      <w:pPr>
        <w:ind w:left="840" w:hanging="420"/>
      </w:pPr>
      <w:rPr>
        <w:u w:val="none"/>
      </w:rPr>
    </w:lvl>
    <w:lvl w:ilvl="2" w:tentative="0">
      <w:start w:val="1"/>
      <w:numFmt w:val="lowerRoman"/>
      <w:lvlText w:val="%3."/>
      <w:lvlJc w:val="right"/>
      <w:pPr>
        <w:ind w:left="1260" w:hanging="420"/>
      </w:pPr>
      <w:rPr>
        <w:u w:val="none"/>
      </w:rPr>
    </w:lvl>
    <w:lvl w:ilvl="3" w:tentative="0">
      <w:start w:val="1"/>
      <w:numFmt w:val="decimal"/>
      <w:lvlText w:val="%4."/>
      <w:lvlJc w:val="left"/>
      <w:pPr>
        <w:ind w:left="1680" w:hanging="420"/>
      </w:pPr>
      <w:rPr>
        <w:u w:val="none"/>
      </w:rPr>
    </w:lvl>
    <w:lvl w:ilvl="4" w:tentative="0">
      <w:start w:val="1"/>
      <w:numFmt w:val="lowerLetter"/>
      <w:lvlText w:val="%5)"/>
      <w:lvlJc w:val="left"/>
      <w:pPr>
        <w:ind w:left="2100" w:hanging="420"/>
      </w:pPr>
      <w:rPr>
        <w:u w:val="none"/>
      </w:rPr>
    </w:lvl>
    <w:lvl w:ilvl="5" w:tentative="0">
      <w:start w:val="1"/>
      <w:numFmt w:val="lowerRoman"/>
      <w:lvlText w:val="%6."/>
      <w:lvlJc w:val="right"/>
      <w:pPr>
        <w:ind w:left="2520" w:hanging="420"/>
      </w:pPr>
      <w:rPr>
        <w:u w:val="none"/>
      </w:rPr>
    </w:lvl>
    <w:lvl w:ilvl="6" w:tentative="0">
      <w:start w:val="1"/>
      <w:numFmt w:val="decimal"/>
      <w:lvlText w:val="%7."/>
      <w:lvlJc w:val="left"/>
      <w:pPr>
        <w:ind w:left="2940" w:hanging="420"/>
      </w:pPr>
      <w:rPr>
        <w:u w:val="none"/>
      </w:rPr>
    </w:lvl>
    <w:lvl w:ilvl="7" w:tentative="0">
      <w:start w:val="1"/>
      <w:numFmt w:val="lowerLetter"/>
      <w:lvlText w:val="%8)"/>
      <w:lvlJc w:val="left"/>
      <w:pPr>
        <w:ind w:left="3360" w:hanging="420"/>
      </w:pPr>
      <w:rPr>
        <w:u w:val="none"/>
      </w:rPr>
    </w:lvl>
    <w:lvl w:ilvl="8" w:tentative="0">
      <w:start w:val="1"/>
      <w:numFmt w:val="lowerRoman"/>
      <w:lvlText w:val="%9."/>
      <w:lvlJc w:val="right"/>
      <w:pPr>
        <w:ind w:left="3780" w:hanging="420"/>
      </w:pPr>
      <w:rPr>
        <w:u w:val="none"/>
      </w:rPr>
    </w:lvl>
  </w:abstractNum>
  <w:abstractNum w:abstractNumId="10">
    <w:nsid w:val="0000000F"/>
    <w:multiLevelType w:val="multilevel"/>
    <w:tmpl w:val="0000000F"/>
    <w:lvl w:ilvl="0" w:tentative="0">
      <w:start w:val="1"/>
      <w:numFmt w:val="decimal"/>
      <w:lvlText w:val="%1."/>
      <w:lvlJc w:val="left"/>
      <w:pPr>
        <w:ind w:left="425" w:hanging="425"/>
      </w:pPr>
      <w:rPr>
        <w:u w:val="none"/>
      </w:rPr>
    </w:lvl>
    <w:lvl w:ilvl="1" w:tentative="0">
      <w:start w:val="1"/>
      <w:numFmt w:val="decimal"/>
      <w:lvlText w:val="%1.%2."/>
      <w:lvlJc w:val="left"/>
      <w:pPr>
        <w:ind w:left="567" w:hanging="567"/>
      </w:pPr>
      <w:rPr>
        <w:u w:val="none"/>
      </w:rPr>
    </w:lvl>
    <w:lvl w:ilvl="2" w:tentative="0">
      <w:start w:val="1"/>
      <w:numFmt w:val="decimal"/>
      <w:lvlText w:val="%1.%2.%3."/>
      <w:lvlJc w:val="left"/>
      <w:pPr>
        <w:ind w:left="709" w:hanging="709"/>
      </w:pPr>
      <w:rPr>
        <w:u w:val="none"/>
      </w:rPr>
    </w:lvl>
    <w:lvl w:ilvl="3" w:tentative="0">
      <w:start w:val="1"/>
      <w:numFmt w:val="decimal"/>
      <w:lvlText w:val="%1.%2.%3.%4."/>
      <w:lvlJc w:val="left"/>
      <w:pPr>
        <w:ind w:left="851" w:hanging="851"/>
      </w:pPr>
      <w:rPr>
        <w:u w:val="none"/>
      </w:rPr>
    </w:lvl>
    <w:lvl w:ilvl="4" w:tentative="0">
      <w:start w:val="1"/>
      <w:numFmt w:val="decimal"/>
      <w:lvlText w:val="%1.%2.%3.%4.%5."/>
      <w:lvlJc w:val="left"/>
      <w:pPr>
        <w:ind w:left="992" w:hanging="992"/>
      </w:pPr>
      <w:rPr>
        <w:u w:val="none"/>
      </w:rPr>
    </w:lvl>
    <w:lvl w:ilvl="5" w:tentative="0">
      <w:start w:val="1"/>
      <w:numFmt w:val="decimal"/>
      <w:lvlText w:val="%1.%2.%3.%4.%5.%6."/>
      <w:lvlJc w:val="left"/>
      <w:pPr>
        <w:ind w:left="1134" w:hanging="1134"/>
      </w:pPr>
      <w:rPr>
        <w:u w:val="none"/>
      </w:rPr>
    </w:lvl>
    <w:lvl w:ilvl="6" w:tentative="0">
      <w:start w:val="1"/>
      <w:numFmt w:val="decimal"/>
      <w:lvlText w:val="%1.%2.%3.%4.%5.%6.%7."/>
      <w:lvlJc w:val="left"/>
      <w:pPr>
        <w:ind w:left="1276" w:hanging="1276"/>
      </w:pPr>
      <w:rPr>
        <w:u w:val="none"/>
      </w:rPr>
    </w:lvl>
    <w:lvl w:ilvl="7" w:tentative="0">
      <w:start w:val="1"/>
      <w:numFmt w:val="decimal"/>
      <w:lvlText w:val="%1.%2.%3.%4.%5.%6.%7.%8."/>
      <w:lvlJc w:val="left"/>
      <w:pPr>
        <w:ind w:left="1418" w:hanging="1418"/>
      </w:pPr>
      <w:rPr>
        <w:u w:val="none"/>
      </w:rPr>
    </w:lvl>
    <w:lvl w:ilvl="8" w:tentative="0">
      <w:start w:val="1"/>
      <w:numFmt w:val="decimal"/>
      <w:lvlText w:val="%1.%2.%3.%4.%5.%6.%7.%8.%9."/>
      <w:lvlJc w:val="left"/>
      <w:pPr>
        <w:ind w:left="1559" w:hanging="1559"/>
      </w:pPr>
      <w:rPr>
        <w:u w:val="none"/>
      </w:rPr>
    </w:lvl>
  </w:abstractNum>
  <w:abstractNum w:abstractNumId="11">
    <w:nsid w:val="00000010"/>
    <w:multiLevelType w:val="multilevel"/>
    <w:tmpl w:val="00000010"/>
    <w:lvl w:ilvl="0" w:tentative="0">
      <w:start w:val="1"/>
      <w:numFmt w:val="chineseCountingThousand"/>
      <w:lvlText w:val="(%1)"/>
      <w:lvlJc w:val="left"/>
      <w:pPr>
        <w:ind w:left="420" w:hanging="420"/>
      </w:pPr>
      <w:rPr>
        <w:u w:val="none"/>
      </w:rPr>
    </w:lvl>
    <w:lvl w:ilvl="1" w:tentative="0">
      <w:start w:val="1"/>
      <w:numFmt w:val="lowerLetter"/>
      <w:lvlText w:val="%2)"/>
      <w:lvlJc w:val="left"/>
      <w:pPr>
        <w:ind w:left="840" w:hanging="420"/>
      </w:pPr>
      <w:rPr>
        <w:u w:val="none"/>
      </w:rPr>
    </w:lvl>
    <w:lvl w:ilvl="2" w:tentative="0">
      <w:start w:val="1"/>
      <w:numFmt w:val="lowerRoman"/>
      <w:lvlText w:val="%3."/>
      <w:lvlJc w:val="right"/>
      <w:pPr>
        <w:ind w:left="1260" w:hanging="420"/>
      </w:pPr>
      <w:rPr>
        <w:u w:val="none"/>
      </w:rPr>
    </w:lvl>
    <w:lvl w:ilvl="3" w:tentative="0">
      <w:start w:val="1"/>
      <w:numFmt w:val="decimal"/>
      <w:lvlText w:val="%4."/>
      <w:lvlJc w:val="left"/>
      <w:pPr>
        <w:ind w:left="1680" w:hanging="420"/>
      </w:pPr>
      <w:rPr>
        <w:u w:val="none"/>
      </w:rPr>
    </w:lvl>
    <w:lvl w:ilvl="4" w:tentative="0">
      <w:start w:val="1"/>
      <w:numFmt w:val="lowerLetter"/>
      <w:lvlText w:val="%5)"/>
      <w:lvlJc w:val="left"/>
      <w:pPr>
        <w:ind w:left="2100" w:hanging="420"/>
      </w:pPr>
      <w:rPr>
        <w:u w:val="none"/>
      </w:rPr>
    </w:lvl>
    <w:lvl w:ilvl="5" w:tentative="0">
      <w:start w:val="1"/>
      <w:numFmt w:val="lowerRoman"/>
      <w:lvlText w:val="%6."/>
      <w:lvlJc w:val="right"/>
      <w:pPr>
        <w:ind w:left="2520" w:hanging="420"/>
      </w:pPr>
      <w:rPr>
        <w:u w:val="none"/>
      </w:rPr>
    </w:lvl>
    <w:lvl w:ilvl="6" w:tentative="0">
      <w:start w:val="1"/>
      <w:numFmt w:val="decimal"/>
      <w:lvlText w:val="%7."/>
      <w:lvlJc w:val="left"/>
      <w:pPr>
        <w:ind w:left="2940" w:hanging="420"/>
      </w:pPr>
      <w:rPr>
        <w:u w:val="none"/>
      </w:rPr>
    </w:lvl>
    <w:lvl w:ilvl="7" w:tentative="0">
      <w:start w:val="1"/>
      <w:numFmt w:val="lowerLetter"/>
      <w:lvlText w:val="%8)"/>
      <w:lvlJc w:val="left"/>
      <w:pPr>
        <w:ind w:left="3360" w:hanging="420"/>
      </w:pPr>
      <w:rPr>
        <w:u w:val="none"/>
      </w:rPr>
    </w:lvl>
    <w:lvl w:ilvl="8" w:tentative="0">
      <w:start w:val="1"/>
      <w:numFmt w:val="lowerRoman"/>
      <w:lvlText w:val="%9."/>
      <w:lvlJc w:val="right"/>
      <w:pPr>
        <w:ind w:left="3780" w:hanging="420"/>
      </w:pPr>
      <w:rPr>
        <w:u w:val="none"/>
      </w:rPr>
    </w:lvl>
  </w:abstractNum>
  <w:abstractNum w:abstractNumId="12">
    <w:nsid w:val="00000012"/>
    <w:multiLevelType w:val="multilevel"/>
    <w:tmpl w:val="00000012"/>
    <w:lvl w:ilvl="0" w:tentative="0">
      <w:start w:val="1"/>
      <w:numFmt w:val="decimal"/>
      <w:lvlText w:val="%1."/>
      <w:lvlJc w:val="left"/>
      <w:pPr>
        <w:ind w:left="780" w:hanging="420"/>
      </w:pPr>
      <w:rPr>
        <w:u w:val="none"/>
      </w:rPr>
    </w:lvl>
    <w:lvl w:ilvl="1" w:tentative="0">
      <w:start w:val="1"/>
      <w:numFmt w:val="lowerLetter"/>
      <w:lvlText w:val="%2)"/>
      <w:lvlJc w:val="left"/>
      <w:pPr>
        <w:ind w:left="1200" w:hanging="420"/>
      </w:pPr>
      <w:rPr>
        <w:u w:val="none"/>
      </w:rPr>
    </w:lvl>
    <w:lvl w:ilvl="2" w:tentative="0">
      <w:start w:val="1"/>
      <w:numFmt w:val="lowerRoman"/>
      <w:lvlText w:val="%3."/>
      <w:lvlJc w:val="right"/>
      <w:pPr>
        <w:ind w:left="1620" w:hanging="420"/>
      </w:pPr>
      <w:rPr>
        <w:u w:val="none"/>
      </w:rPr>
    </w:lvl>
    <w:lvl w:ilvl="3" w:tentative="0">
      <w:start w:val="1"/>
      <w:numFmt w:val="decimal"/>
      <w:lvlText w:val="%4."/>
      <w:lvlJc w:val="left"/>
      <w:pPr>
        <w:ind w:left="2040" w:hanging="420"/>
      </w:pPr>
      <w:rPr>
        <w:u w:val="none"/>
      </w:rPr>
    </w:lvl>
    <w:lvl w:ilvl="4" w:tentative="0">
      <w:start w:val="1"/>
      <w:numFmt w:val="lowerLetter"/>
      <w:lvlText w:val="%5)"/>
      <w:lvlJc w:val="left"/>
      <w:pPr>
        <w:ind w:left="2460" w:hanging="420"/>
      </w:pPr>
      <w:rPr>
        <w:u w:val="none"/>
      </w:rPr>
    </w:lvl>
    <w:lvl w:ilvl="5" w:tentative="0">
      <w:start w:val="1"/>
      <w:numFmt w:val="lowerRoman"/>
      <w:lvlText w:val="%6."/>
      <w:lvlJc w:val="right"/>
      <w:pPr>
        <w:ind w:left="2880" w:hanging="420"/>
      </w:pPr>
      <w:rPr>
        <w:u w:val="none"/>
      </w:rPr>
    </w:lvl>
    <w:lvl w:ilvl="6" w:tentative="0">
      <w:start w:val="1"/>
      <w:numFmt w:val="decimal"/>
      <w:lvlText w:val="%7."/>
      <w:lvlJc w:val="left"/>
      <w:pPr>
        <w:ind w:left="3300" w:hanging="420"/>
      </w:pPr>
      <w:rPr>
        <w:u w:val="none"/>
      </w:rPr>
    </w:lvl>
    <w:lvl w:ilvl="7" w:tentative="0">
      <w:start w:val="1"/>
      <w:numFmt w:val="lowerLetter"/>
      <w:lvlText w:val="%8)"/>
      <w:lvlJc w:val="left"/>
      <w:pPr>
        <w:ind w:left="3720" w:hanging="420"/>
      </w:pPr>
      <w:rPr>
        <w:u w:val="none"/>
      </w:rPr>
    </w:lvl>
    <w:lvl w:ilvl="8" w:tentative="0">
      <w:start w:val="1"/>
      <w:numFmt w:val="lowerRoman"/>
      <w:lvlText w:val="%9."/>
      <w:lvlJc w:val="right"/>
      <w:pPr>
        <w:ind w:left="4140" w:hanging="420"/>
      </w:pPr>
      <w:rPr>
        <w:u w:val="none"/>
      </w:rPr>
    </w:lvl>
  </w:abstractNum>
  <w:abstractNum w:abstractNumId="13">
    <w:nsid w:val="00000013"/>
    <w:multiLevelType w:val="multilevel"/>
    <w:tmpl w:val="00000013"/>
    <w:lvl w:ilvl="0" w:tentative="0">
      <w:start w:val="1"/>
      <w:numFmt w:val="chineseCountingThousand"/>
      <w:lvlText w:val="(%1)"/>
      <w:lvlJc w:val="left"/>
      <w:pPr>
        <w:ind w:left="840" w:hanging="420"/>
      </w:pPr>
      <w:rPr>
        <w:u w:val="none"/>
      </w:rPr>
    </w:lvl>
    <w:lvl w:ilvl="1" w:tentative="0">
      <w:start w:val="1"/>
      <w:numFmt w:val="lowerLetter"/>
      <w:lvlText w:val="%2)"/>
      <w:lvlJc w:val="left"/>
      <w:pPr>
        <w:ind w:left="1260" w:hanging="420"/>
      </w:pPr>
      <w:rPr>
        <w:u w:val="none"/>
      </w:rPr>
    </w:lvl>
    <w:lvl w:ilvl="2" w:tentative="0">
      <w:start w:val="1"/>
      <w:numFmt w:val="lowerRoman"/>
      <w:lvlText w:val="%3."/>
      <w:lvlJc w:val="right"/>
      <w:pPr>
        <w:ind w:left="1680" w:hanging="420"/>
      </w:pPr>
      <w:rPr>
        <w:u w:val="none"/>
      </w:rPr>
    </w:lvl>
    <w:lvl w:ilvl="3" w:tentative="0">
      <w:start w:val="1"/>
      <w:numFmt w:val="decimal"/>
      <w:lvlText w:val="%4."/>
      <w:lvlJc w:val="left"/>
      <w:pPr>
        <w:ind w:left="2100" w:hanging="420"/>
      </w:pPr>
      <w:rPr>
        <w:u w:val="none"/>
      </w:rPr>
    </w:lvl>
    <w:lvl w:ilvl="4" w:tentative="0">
      <w:start w:val="1"/>
      <w:numFmt w:val="lowerLetter"/>
      <w:lvlText w:val="%5)"/>
      <w:lvlJc w:val="left"/>
      <w:pPr>
        <w:ind w:left="2520" w:hanging="420"/>
      </w:pPr>
      <w:rPr>
        <w:u w:val="none"/>
      </w:rPr>
    </w:lvl>
    <w:lvl w:ilvl="5" w:tentative="0">
      <w:start w:val="1"/>
      <w:numFmt w:val="lowerRoman"/>
      <w:lvlText w:val="%6."/>
      <w:lvlJc w:val="right"/>
      <w:pPr>
        <w:ind w:left="2940" w:hanging="420"/>
      </w:pPr>
      <w:rPr>
        <w:u w:val="none"/>
      </w:rPr>
    </w:lvl>
    <w:lvl w:ilvl="6" w:tentative="0">
      <w:start w:val="1"/>
      <w:numFmt w:val="decimal"/>
      <w:lvlText w:val="%7."/>
      <w:lvlJc w:val="left"/>
      <w:pPr>
        <w:ind w:left="3360" w:hanging="420"/>
      </w:pPr>
      <w:rPr>
        <w:u w:val="none"/>
      </w:rPr>
    </w:lvl>
    <w:lvl w:ilvl="7" w:tentative="0">
      <w:start w:val="1"/>
      <w:numFmt w:val="lowerLetter"/>
      <w:lvlText w:val="%8)"/>
      <w:lvlJc w:val="left"/>
      <w:pPr>
        <w:ind w:left="3780" w:hanging="420"/>
      </w:pPr>
      <w:rPr>
        <w:u w:val="none"/>
      </w:rPr>
    </w:lvl>
    <w:lvl w:ilvl="8" w:tentative="0">
      <w:start w:val="1"/>
      <w:numFmt w:val="lowerRoman"/>
      <w:lvlText w:val="%9."/>
      <w:lvlJc w:val="right"/>
      <w:pPr>
        <w:ind w:left="4200" w:hanging="420"/>
      </w:pPr>
      <w:rPr>
        <w:u w:val="none"/>
      </w:rPr>
    </w:lvl>
  </w:abstractNum>
  <w:abstractNum w:abstractNumId="14">
    <w:nsid w:val="00000014"/>
    <w:multiLevelType w:val="multilevel"/>
    <w:tmpl w:val="00000014"/>
    <w:lvl w:ilvl="0" w:tentative="0">
      <w:start w:val="1"/>
      <w:numFmt w:val="decimal"/>
      <w:lvlText w:val="%1."/>
      <w:lvlJc w:val="left"/>
      <w:pPr>
        <w:ind w:left="420" w:hanging="420"/>
      </w:pPr>
      <w:rPr>
        <w:u w:val="none"/>
      </w:rPr>
    </w:lvl>
    <w:lvl w:ilvl="1" w:tentative="0">
      <w:start w:val="1"/>
      <w:numFmt w:val="lowerLetter"/>
      <w:lvlText w:val="%2)"/>
      <w:lvlJc w:val="left"/>
      <w:pPr>
        <w:ind w:left="840" w:hanging="420"/>
      </w:pPr>
      <w:rPr>
        <w:u w:val="none"/>
      </w:rPr>
    </w:lvl>
    <w:lvl w:ilvl="2" w:tentative="0">
      <w:start w:val="1"/>
      <w:numFmt w:val="lowerRoman"/>
      <w:lvlText w:val="%3."/>
      <w:lvlJc w:val="right"/>
      <w:pPr>
        <w:ind w:left="1260" w:hanging="420"/>
      </w:pPr>
      <w:rPr>
        <w:u w:val="none"/>
      </w:rPr>
    </w:lvl>
    <w:lvl w:ilvl="3" w:tentative="0">
      <w:start w:val="1"/>
      <w:numFmt w:val="decimal"/>
      <w:lvlText w:val="%4."/>
      <w:lvlJc w:val="left"/>
      <w:pPr>
        <w:ind w:left="1680" w:hanging="420"/>
      </w:pPr>
      <w:rPr>
        <w:u w:val="none"/>
      </w:rPr>
    </w:lvl>
    <w:lvl w:ilvl="4" w:tentative="0">
      <w:start w:val="1"/>
      <w:numFmt w:val="lowerLetter"/>
      <w:lvlText w:val="%5)"/>
      <w:lvlJc w:val="left"/>
      <w:pPr>
        <w:ind w:left="2100" w:hanging="420"/>
      </w:pPr>
      <w:rPr>
        <w:u w:val="none"/>
      </w:rPr>
    </w:lvl>
    <w:lvl w:ilvl="5" w:tentative="0">
      <w:start w:val="1"/>
      <w:numFmt w:val="lowerRoman"/>
      <w:lvlText w:val="%6."/>
      <w:lvlJc w:val="right"/>
      <w:pPr>
        <w:ind w:left="2520" w:hanging="420"/>
      </w:pPr>
      <w:rPr>
        <w:u w:val="none"/>
      </w:rPr>
    </w:lvl>
    <w:lvl w:ilvl="6" w:tentative="0">
      <w:start w:val="1"/>
      <w:numFmt w:val="decimal"/>
      <w:lvlText w:val="%7."/>
      <w:lvlJc w:val="left"/>
      <w:pPr>
        <w:ind w:left="2940" w:hanging="420"/>
      </w:pPr>
      <w:rPr>
        <w:u w:val="none"/>
      </w:rPr>
    </w:lvl>
    <w:lvl w:ilvl="7" w:tentative="0">
      <w:start w:val="1"/>
      <w:numFmt w:val="lowerLetter"/>
      <w:lvlText w:val="%8)"/>
      <w:lvlJc w:val="left"/>
      <w:pPr>
        <w:ind w:left="3360" w:hanging="420"/>
      </w:pPr>
      <w:rPr>
        <w:u w:val="none"/>
      </w:rPr>
    </w:lvl>
    <w:lvl w:ilvl="8" w:tentative="0">
      <w:start w:val="1"/>
      <w:numFmt w:val="lowerRoman"/>
      <w:lvlText w:val="%9."/>
      <w:lvlJc w:val="right"/>
      <w:pPr>
        <w:ind w:left="3780" w:hanging="420"/>
      </w:pPr>
      <w:rPr>
        <w:u w:val="none"/>
      </w:rPr>
    </w:lvl>
  </w:abstractNum>
  <w:abstractNum w:abstractNumId="15">
    <w:nsid w:val="00000015"/>
    <w:multiLevelType w:val="multilevel"/>
    <w:tmpl w:val="00000015"/>
    <w:lvl w:ilvl="0" w:tentative="0">
      <w:start w:val="1"/>
      <w:numFmt w:val="chineseCountingThousand"/>
      <w:lvlText w:val="(%1)"/>
      <w:lvlJc w:val="left"/>
      <w:pPr>
        <w:ind w:left="840" w:hanging="420"/>
      </w:pPr>
      <w:rPr>
        <w:u w:val="none"/>
      </w:rPr>
    </w:lvl>
    <w:lvl w:ilvl="1" w:tentative="0">
      <w:start w:val="1"/>
      <w:numFmt w:val="lowerLetter"/>
      <w:lvlText w:val="%2)"/>
      <w:lvlJc w:val="left"/>
      <w:pPr>
        <w:ind w:left="1260" w:hanging="420"/>
      </w:pPr>
      <w:rPr>
        <w:u w:val="none"/>
      </w:rPr>
    </w:lvl>
    <w:lvl w:ilvl="2" w:tentative="0">
      <w:start w:val="1"/>
      <w:numFmt w:val="lowerRoman"/>
      <w:lvlText w:val="%3."/>
      <w:lvlJc w:val="right"/>
      <w:pPr>
        <w:ind w:left="1680" w:hanging="420"/>
      </w:pPr>
      <w:rPr>
        <w:u w:val="none"/>
      </w:rPr>
    </w:lvl>
    <w:lvl w:ilvl="3" w:tentative="0">
      <w:start w:val="1"/>
      <w:numFmt w:val="decimal"/>
      <w:lvlText w:val="%4."/>
      <w:lvlJc w:val="left"/>
      <w:pPr>
        <w:ind w:left="2100" w:hanging="420"/>
      </w:pPr>
      <w:rPr>
        <w:u w:val="none"/>
      </w:rPr>
    </w:lvl>
    <w:lvl w:ilvl="4" w:tentative="0">
      <w:start w:val="1"/>
      <w:numFmt w:val="lowerLetter"/>
      <w:lvlText w:val="%5)"/>
      <w:lvlJc w:val="left"/>
      <w:pPr>
        <w:ind w:left="2520" w:hanging="420"/>
      </w:pPr>
      <w:rPr>
        <w:u w:val="none"/>
      </w:rPr>
    </w:lvl>
    <w:lvl w:ilvl="5" w:tentative="0">
      <w:start w:val="1"/>
      <w:numFmt w:val="lowerRoman"/>
      <w:lvlText w:val="%6."/>
      <w:lvlJc w:val="right"/>
      <w:pPr>
        <w:ind w:left="2940" w:hanging="420"/>
      </w:pPr>
      <w:rPr>
        <w:u w:val="none"/>
      </w:rPr>
    </w:lvl>
    <w:lvl w:ilvl="6" w:tentative="0">
      <w:start w:val="1"/>
      <w:numFmt w:val="decimal"/>
      <w:lvlText w:val="%7."/>
      <w:lvlJc w:val="left"/>
      <w:pPr>
        <w:ind w:left="3360" w:hanging="420"/>
      </w:pPr>
      <w:rPr>
        <w:u w:val="none"/>
      </w:rPr>
    </w:lvl>
    <w:lvl w:ilvl="7" w:tentative="0">
      <w:start w:val="1"/>
      <w:numFmt w:val="lowerLetter"/>
      <w:lvlText w:val="%8)"/>
      <w:lvlJc w:val="left"/>
      <w:pPr>
        <w:ind w:left="3780" w:hanging="420"/>
      </w:pPr>
      <w:rPr>
        <w:u w:val="none"/>
      </w:rPr>
    </w:lvl>
    <w:lvl w:ilvl="8" w:tentative="0">
      <w:start w:val="1"/>
      <w:numFmt w:val="lowerRoman"/>
      <w:lvlText w:val="%9."/>
      <w:lvlJc w:val="right"/>
      <w:pPr>
        <w:ind w:left="4200" w:hanging="420"/>
      </w:pPr>
      <w:rPr>
        <w:u w:val="none"/>
      </w:rPr>
    </w:lvl>
  </w:abstractNum>
  <w:abstractNum w:abstractNumId="16">
    <w:nsid w:val="00000016"/>
    <w:multiLevelType w:val="multilevel"/>
    <w:tmpl w:val="00000016"/>
    <w:lvl w:ilvl="0" w:tentative="0">
      <w:start w:val="1"/>
      <w:numFmt w:val="decimal"/>
      <w:lvlText w:val="%1."/>
      <w:lvlJc w:val="left"/>
      <w:pPr>
        <w:ind w:left="425" w:hanging="425"/>
      </w:pPr>
      <w:rPr>
        <w:u w:val="none"/>
      </w:rPr>
    </w:lvl>
    <w:lvl w:ilvl="1" w:tentative="0">
      <w:start w:val="1"/>
      <w:numFmt w:val="decimal"/>
      <w:lvlText w:val="%1.%2."/>
      <w:lvlJc w:val="left"/>
      <w:pPr>
        <w:ind w:left="567" w:hanging="567"/>
      </w:pPr>
      <w:rPr>
        <w:u w:val="none"/>
      </w:rPr>
    </w:lvl>
    <w:lvl w:ilvl="2" w:tentative="0">
      <w:start w:val="1"/>
      <w:numFmt w:val="decimal"/>
      <w:lvlText w:val="%1.%2.%3."/>
      <w:lvlJc w:val="left"/>
      <w:pPr>
        <w:ind w:left="709" w:hanging="709"/>
      </w:pPr>
      <w:rPr>
        <w:u w:val="none"/>
      </w:rPr>
    </w:lvl>
    <w:lvl w:ilvl="3" w:tentative="0">
      <w:start w:val="1"/>
      <w:numFmt w:val="decimal"/>
      <w:lvlText w:val="%1.%2.%3.%4."/>
      <w:lvlJc w:val="left"/>
      <w:pPr>
        <w:ind w:left="851" w:hanging="851"/>
      </w:pPr>
      <w:rPr>
        <w:u w:val="none"/>
      </w:rPr>
    </w:lvl>
    <w:lvl w:ilvl="4" w:tentative="0">
      <w:start w:val="1"/>
      <w:numFmt w:val="decimal"/>
      <w:lvlText w:val="%1.%2.%3.%4.%5."/>
      <w:lvlJc w:val="left"/>
      <w:pPr>
        <w:ind w:left="992" w:hanging="992"/>
      </w:pPr>
      <w:rPr>
        <w:u w:val="none"/>
      </w:rPr>
    </w:lvl>
    <w:lvl w:ilvl="5" w:tentative="0">
      <w:start w:val="1"/>
      <w:numFmt w:val="decimal"/>
      <w:lvlText w:val="%1.%2.%3.%4.%5.%6."/>
      <w:lvlJc w:val="left"/>
      <w:pPr>
        <w:ind w:left="1134" w:hanging="1134"/>
      </w:pPr>
      <w:rPr>
        <w:u w:val="none"/>
      </w:rPr>
    </w:lvl>
    <w:lvl w:ilvl="6" w:tentative="0">
      <w:start w:val="1"/>
      <w:numFmt w:val="decimal"/>
      <w:lvlText w:val="%1.%2.%3.%4.%5.%6.%7."/>
      <w:lvlJc w:val="left"/>
      <w:pPr>
        <w:ind w:left="1276" w:hanging="1276"/>
      </w:pPr>
      <w:rPr>
        <w:u w:val="none"/>
      </w:rPr>
    </w:lvl>
    <w:lvl w:ilvl="7" w:tentative="0">
      <w:start w:val="1"/>
      <w:numFmt w:val="decimal"/>
      <w:lvlText w:val="%1.%2.%3.%4.%5.%6.%7.%8."/>
      <w:lvlJc w:val="left"/>
      <w:pPr>
        <w:ind w:left="1418" w:hanging="1418"/>
      </w:pPr>
      <w:rPr>
        <w:u w:val="none"/>
      </w:rPr>
    </w:lvl>
    <w:lvl w:ilvl="8" w:tentative="0">
      <w:start w:val="1"/>
      <w:numFmt w:val="decimal"/>
      <w:lvlText w:val="%1.%2.%3.%4.%5.%6.%7.%8.%9."/>
      <w:lvlJc w:val="left"/>
      <w:pPr>
        <w:ind w:left="1559" w:hanging="1559"/>
      </w:pPr>
      <w:rPr>
        <w:u w:val="none"/>
      </w:rPr>
    </w:lvl>
  </w:abstractNum>
  <w:abstractNum w:abstractNumId="17">
    <w:nsid w:val="00000017"/>
    <w:multiLevelType w:val="multilevel"/>
    <w:tmpl w:val="00000017"/>
    <w:lvl w:ilvl="0" w:tentative="0">
      <w:start w:val="1"/>
      <w:numFmt w:val="decimalEnclosedCircle"/>
      <w:lvlText w:val="%1"/>
      <w:lvlJc w:val="left"/>
      <w:pPr>
        <w:ind w:left="987" w:hanging="420"/>
      </w:pPr>
      <w:rPr>
        <w:rFonts w:ascii="宋体" w:hAnsi="Times New Roman" w:eastAsia="宋体"/>
        <w:u w:val="none"/>
      </w:rPr>
    </w:lvl>
    <w:lvl w:ilvl="1" w:tentative="0">
      <w:start w:val="1"/>
      <w:numFmt w:val="lowerLetter"/>
      <w:lvlText w:val="%2)"/>
      <w:lvlJc w:val="left"/>
      <w:pPr>
        <w:ind w:left="1407" w:hanging="420"/>
      </w:pPr>
      <w:rPr>
        <w:u w:val="none"/>
      </w:rPr>
    </w:lvl>
    <w:lvl w:ilvl="2" w:tentative="0">
      <w:start w:val="1"/>
      <w:numFmt w:val="lowerRoman"/>
      <w:lvlText w:val="%3."/>
      <w:lvlJc w:val="right"/>
      <w:pPr>
        <w:ind w:left="1827" w:hanging="420"/>
      </w:pPr>
      <w:rPr>
        <w:u w:val="none"/>
      </w:rPr>
    </w:lvl>
    <w:lvl w:ilvl="3" w:tentative="0">
      <w:start w:val="1"/>
      <w:numFmt w:val="decimal"/>
      <w:lvlText w:val="%4."/>
      <w:lvlJc w:val="left"/>
      <w:pPr>
        <w:ind w:left="2247" w:hanging="420"/>
      </w:pPr>
      <w:rPr>
        <w:u w:val="none"/>
      </w:rPr>
    </w:lvl>
    <w:lvl w:ilvl="4" w:tentative="0">
      <w:start w:val="1"/>
      <w:numFmt w:val="lowerLetter"/>
      <w:lvlText w:val="%5)"/>
      <w:lvlJc w:val="left"/>
      <w:pPr>
        <w:ind w:left="2667" w:hanging="420"/>
      </w:pPr>
      <w:rPr>
        <w:u w:val="none"/>
      </w:rPr>
    </w:lvl>
    <w:lvl w:ilvl="5" w:tentative="0">
      <w:start w:val="1"/>
      <w:numFmt w:val="lowerRoman"/>
      <w:lvlText w:val="%6."/>
      <w:lvlJc w:val="right"/>
      <w:pPr>
        <w:ind w:left="3087" w:hanging="420"/>
      </w:pPr>
      <w:rPr>
        <w:u w:val="none"/>
      </w:rPr>
    </w:lvl>
    <w:lvl w:ilvl="6" w:tentative="0">
      <w:start w:val="1"/>
      <w:numFmt w:val="decimal"/>
      <w:lvlText w:val="%7."/>
      <w:lvlJc w:val="left"/>
      <w:pPr>
        <w:ind w:left="3507" w:hanging="420"/>
      </w:pPr>
      <w:rPr>
        <w:u w:val="none"/>
      </w:rPr>
    </w:lvl>
    <w:lvl w:ilvl="7" w:tentative="0">
      <w:start w:val="1"/>
      <w:numFmt w:val="lowerLetter"/>
      <w:lvlText w:val="%8)"/>
      <w:lvlJc w:val="left"/>
      <w:pPr>
        <w:ind w:left="3927" w:hanging="420"/>
      </w:pPr>
      <w:rPr>
        <w:u w:val="none"/>
      </w:rPr>
    </w:lvl>
    <w:lvl w:ilvl="8" w:tentative="0">
      <w:start w:val="1"/>
      <w:numFmt w:val="lowerRoman"/>
      <w:lvlText w:val="%9."/>
      <w:lvlJc w:val="right"/>
      <w:pPr>
        <w:ind w:left="4347" w:hanging="420"/>
      </w:pPr>
      <w:rPr>
        <w:u w:val="none"/>
      </w:rPr>
    </w:lvl>
  </w:abstractNum>
  <w:abstractNum w:abstractNumId="18">
    <w:nsid w:val="00000018"/>
    <w:multiLevelType w:val="multilevel"/>
    <w:tmpl w:val="00000018"/>
    <w:lvl w:ilvl="0" w:tentative="0">
      <w:start w:val="1"/>
      <w:numFmt w:val="decimal"/>
      <w:lvlText w:val="%1."/>
      <w:lvlJc w:val="left"/>
      <w:pPr>
        <w:ind w:left="420" w:hanging="420"/>
      </w:pPr>
      <w:rPr>
        <w:u w:val="none"/>
      </w:rPr>
    </w:lvl>
    <w:lvl w:ilvl="1" w:tentative="0">
      <w:start w:val="1"/>
      <w:numFmt w:val="lowerLetter"/>
      <w:lvlText w:val="%2)"/>
      <w:lvlJc w:val="left"/>
      <w:pPr>
        <w:ind w:left="840" w:hanging="420"/>
      </w:pPr>
      <w:rPr>
        <w:u w:val="none"/>
      </w:rPr>
    </w:lvl>
    <w:lvl w:ilvl="2" w:tentative="0">
      <w:start w:val="1"/>
      <w:numFmt w:val="lowerRoman"/>
      <w:lvlText w:val="%3."/>
      <w:lvlJc w:val="right"/>
      <w:pPr>
        <w:ind w:left="1260" w:hanging="420"/>
      </w:pPr>
      <w:rPr>
        <w:u w:val="none"/>
      </w:rPr>
    </w:lvl>
    <w:lvl w:ilvl="3" w:tentative="0">
      <w:start w:val="1"/>
      <w:numFmt w:val="decimal"/>
      <w:lvlText w:val="%4."/>
      <w:lvlJc w:val="left"/>
      <w:pPr>
        <w:ind w:left="1680" w:hanging="420"/>
      </w:pPr>
      <w:rPr>
        <w:u w:val="none"/>
      </w:rPr>
    </w:lvl>
    <w:lvl w:ilvl="4" w:tentative="0">
      <w:start w:val="1"/>
      <w:numFmt w:val="lowerLetter"/>
      <w:lvlText w:val="%5)"/>
      <w:lvlJc w:val="left"/>
      <w:pPr>
        <w:ind w:left="2100" w:hanging="420"/>
      </w:pPr>
      <w:rPr>
        <w:u w:val="none"/>
      </w:rPr>
    </w:lvl>
    <w:lvl w:ilvl="5" w:tentative="0">
      <w:start w:val="1"/>
      <w:numFmt w:val="lowerRoman"/>
      <w:lvlText w:val="%6."/>
      <w:lvlJc w:val="right"/>
      <w:pPr>
        <w:ind w:left="2520" w:hanging="420"/>
      </w:pPr>
      <w:rPr>
        <w:u w:val="none"/>
      </w:rPr>
    </w:lvl>
    <w:lvl w:ilvl="6" w:tentative="0">
      <w:start w:val="1"/>
      <w:numFmt w:val="decimal"/>
      <w:lvlText w:val="%7."/>
      <w:lvlJc w:val="left"/>
      <w:pPr>
        <w:ind w:left="2940" w:hanging="420"/>
      </w:pPr>
      <w:rPr>
        <w:u w:val="none"/>
      </w:rPr>
    </w:lvl>
    <w:lvl w:ilvl="7" w:tentative="0">
      <w:start w:val="1"/>
      <w:numFmt w:val="lowerLetter"/>
      <w:lvlText w:val="%8)"/>
      <w:lvlJc w:val="left"/>
      <w:pPr>
        <w:ind w:left="3360" w:hanging="420"/>
      </w:pPr>
      <w:rPr>
        <w:u w:val="none"/>
      </w:rPr>
    </w:lvl>
    <w:lvl w:ilvl="8" w:tentative="0">
      <w:start w:val="1"/>
      <w:numFmt w:val="lowerRoman"/>
      <w:lvlText w:val="%9."/>
      <w:lvlJc w:val="right"/>
      <w:pPr>
        <w:ind w:left="3780" w:hanging="420"/>
      </w:pPr>
      <w:rPr>
        <w:u w:val="none"/>
      </w:rPr>
    </w:lvl>
  </w:abstractNum>
  <w:abstractNum w:abstractNumId="19">
    <w:nsid w:val="0000001B"/>
    <w:multiLevelType w:val="multilevel"/>
    <w:tmpl w:val="0000001B"/>
    <w:lvl w:ilvl="0" w:tentative="0">
      <w:start w:val="1"/>
      <w:numFmt w:val="decimal"/>
      <w:lvlText w:val="%1."/>
      <w:lvlJc w:val="left"/>
      <w:pPr>
        <w:ind w:left="425" w:hanging="425"/>
      </w:pPr>
      <w:rPr>
        <w:u w:val="none"/>
      </w:rPr>
    </w:lvl>
    <w:lvl w:ilvl="1" w:tentative="0">
      <w:start w:val="1"/>
      <w:numFmt w:val="decimal"/>
      <w:lvlText w:val="%1.%2."/>
      <w:lvlJc w:val="left"/>
      <w:pPr>
        <w:ind w:left="567" w:hanging="567"/>
      </w:pPr>
      <w:rPr>
        <w:u w:val="none"/>
      </w:rPr>
    </w:lvl>
    <w:lvl w:ilvl="2" w:tentative="0">
      <w:start w:val="1"/>
      <w:numFmt w:val="decimal"/>
      <w:lvlText w:val="%1.%2.%3."/>
      <w:lvlJc w:val="left"/>
      <w:pPr>
        <w:ind w:left="709" w:hanging="709"/>
      </w:pPr>
      <w:rPr>
        <w:u w:val="none"/>
      </w:rPr>
    </w:lvl>
    <w:lvl w:ilvl="3" w:tentative="0">
      <w:start w:val="1"/>
      <w:numFmt w:val="decimal"/>
      <w:lvlText w:val="%1.%2.%3.%4."/>
      <w:lvlJc w:val="left"/>
      <w:pPr>
        <w:ind w:left="851" w:hanging="851"/>
      </w:pPr>
      <w:rPr>
        <w:u w:val="none"/>
      </w:rPr>
    </w:lvl>
    <w:lvl w:ilvl="4" w:tentative="0">
      <w:start w:val="1"/>
      <w:numFmt w:val="decimal"/>
      <w:lvlText w:val="%1.%2.%3.%4.%5."/>
      <w:lvlJc w:val="left"/>
      <w:pPr>
        <w:ind w:left="992" w:hanging="992"/>
      </w:pPr>
      <w:rPr>
        <w:u w:val="none"/>
      </w:rPr>
    </w:lvl>
    <w:lvl w:ilvl="5" w:tentative="0">
      <w:start w:val="1"/>
      <w:numFmt w:val="decimal"/>
      <w:lvlText w:val="%1.%2.%3.%4.%5.%6."/>
      <w:lvlJc w:val="left"/>
      <w:pPr>
        <w:ind w:left="1134" w:hanging="1134"/>
      </w:pPr>
      <w:rPr>
        <w:u w:val="none"/>
      </w:rPr>
    </w:lvl>
    <w:lvl w:ilvl="6" w:tentative="0">
      <w:start w:val="1"/>
      <w:numFmt w:val="decimal"/>
      <w:lvlText w:val="%1.%2.%3.%4.%5.%6.%7."/>
      <w:lvlJc w:val="left"/>
      <w:pPr>
        <w:ind w:left="1276" w:hanging="1276"/>
      </w:pPr>
      <w:rPr>
        <w:u w:val="none"/>
      </w:rPr>
    </w:lvl>
    <w:lvl w:ilvl="7" w:tentative="0">
      <w:start w:val="1"/>
      <w:numFmt w:val="decimal"/>
      <w:lvlText w:val="%1.%2.%3.%4.%5.%6.%7.%8."/>
      <w:lvlJc w:val="left"/>
      <w:pPr>
        <w:ind w:left="1418" w:hanging="1418"/>
      </w:pPr>
      <w:rPr>
        <w:u w:val="none"/>
      </w:rPr>
    </w:lvl>
    <w:lvl w:ilvl="8" w:tentative="0">
      <w:start w:val="1"/>
      <w:numFmt w:val="decimal"/>
      <w:lvlText w:val="%1.%2.%3.%4.%5.%6.%7.%8.%9."/>
      <w:lvlJc w:val="left"/>
      <w:pPr>
        <w:ind w:left="1559" w:hanging="1559"/>
      </w:pPr>
      <w:rPr>
        <w:u w:val="none"/>
      </w:rPr>
    </w:lvl>
  </w:abstractNum>
  <w:abstractNum w:abstractNumId="20">
    <w:nsid w:val="0000001C"/>
    <w:multiLevelType w:val="multilevel"/>
    <w:tmpl w:val="0000001C"/>
    <w:lvl w:ilvl="0" w:tentative="0">
      <w:start w:val="1"/>
      <w:numFmt w:val="decimalEnclosedCircle"/>
      <w:lvlText w:val="%1"/>
      <w:lvlJc w:val="left"/>
      <w:pPr>
        <w:ind w:left="987" w:hanging="420"/>
      </w:pPr>
      <w:rPr>
        <w:rFonts w:ascii="宋体" w:hAnsi="Times New Roman" w:eastAsia="宋体"/>
        <w:u w:val="none"/>
      </w:rPr>
    </w:lvl>
    <w:lvl w:ilvl="1" w:tentative="0">
      <w:start w:val="1"/>
      <w:numFmt w:val="lowerLetter"/>
      <w:lvlText w:val="%2)"/>
      <w:lvlJc w:val="left"/>
      <w:pPr>
        <w:ind w:left="1407" w:hanging="420"/>
      </w:pPr>
      <w:rPr>
        <w:u w:val="none"/>
      </w:rPr>
    </w:lvl>
    <w:lvl w:ilvl="2" w:tentative="0">
      <w:start w:val="1"/>
      <w:numFmt w:val="lowerRoman"/>
      <w:lvlText w:val="%3."/>
      <w:lvlJc w:val="right"/>
      <w:pPr>
        <w:ind w:left="1827" w:hanging="420"/>
      </w:pPr>
      <w:rPr>
        <w:u w:val="none"/>
      </w:rPr>
    </w:lvl>
    <w:lvl w:ilvl="3" w:tentative="0">
      <w:start w:val="1"/>
      <w:numFmt w:val="decimal"/>
      <w:lvlText w:val="%4."/>
      <w:lvlJc w:val="left"/>
      <w:pPr>
        <w:ind w:left="2247" w:hanging="420"/>
      </w:pPr>
      <w:rPr>
        <w:u w:val="none"/>
      </w:rPr>
    </w:lvl>
    <w:lvl w:ilvl="4" w:tentative="0">
      <w:start w:val="1"/>
      <w:numFmt w:val="lowerLetter"/>
      <w:lvlText w:val="%5)"/>
      <w:lvlJc w:val="left"/>
      <w:pPr>
        <w:ind w:left="2667" w:hanging="420"/>
      </w:pPr>
      <w:rPr>
        <w:u w:val="none"/>
      </w:rPr>
    </w:lvl>
    <w:lvl w:ilvl="5" w:tentative="0">
      <w:start w:val="1"/>
      <w:numFmt w:val="lowerRoman"/>
      <w:lvlText w:val="%6."/>
      <w:lvlJc w:val="right"/>
      <w:pPr>
        <w:ind w:left="3087" w:hanging="420"/>
      </w:pPr>
      <w:rPr>
        <w:u w:val="none"/>
      </w:rPr>
    </w:lvl>
    <w:lvl w:ilvl="6" w:tentative="0">
      <w:start w:val="1"/>
      <w:numFmt w:val="decimal"/>
      <w:lvlText w:val="%7."/>
      <w:lvlJc w:val="left"/>
      <w:pPr>
        <w:ind w:left="3507" w:hanging="420"/>
      </w:pPr>
      <w:rPr>
        <w:u w:val="none"/>
      </w:rPr>
    </w:lvl>
    <w:lvl w:ilvl="7" w:tentative="0">
      <w:start w:val="1"/>
      <w:numFmt w:val="lowerLetter"/>
      <w:lvlText w:val="%8)"/>
      <w:lvlJc w:val="left"/>
      <w:pPr>
        <w:ind w:left="3927" w:hanging="420"/>
      </w:pPr>
      <w:rPr>
        <w:u w:val="none"/>
      </w:rPr>
    </w:lvl>
    <w:lvl w:ilvl="8" w:tentative="0">
      <w:start w:val="1"/>
      <w:numFmt w:val="lowerRoman"/>
      <w:lvlText w:val="%9."/>
      <w:lvlJc w:val="right"/>
      <w:pPr>
        <w:ind w:left="4347" w:hanging="420"/>
      </w:pPr>
      <w:rPr>
        <w:u w:val="none"/>
      </w:rPr>
    </w:lvl>
  </w:abstractNum>
  <w:abstractNum w:abstractNumId="21">
    <w:nsid w:val="0000001D"/>
    <w:multiLevelType w:val="multilevel"/>
    <w:tmpl w:val="0000001D"/>
    <w:lvl w:ilvl="0" w:tentative="0">
      <w:start w:val="1"/>
      <w:numFmt w:val="decimal"/>
      <w:lvlText w:val="%1."/>
      <w:lvlJc w:val="left"/>
      <w:pPr>
        <w:ind w:left="425" w:hanging="425"/>
      </w:pPr>
      <w:rPr>
        <w:u w:val="none"/>
      </w:rPr>
    </w:lvl>
    <w:lvl w:ilvl="1" w:tentative="0">
      <w:start w:val="1"/>
      <w:numFmt w:val="decimal"/>
      <w:lvlText w:val="%1.%2."/>
      <w:lvlJc w:val="left"/>
      <w:pPr>
        <w:ind w:left="567" w:hanging="567"/>
      </w:pPr>
      <w:rPr>
        <w:u w:val="none"/>
      </w:rPr>
    </w:lvl>
    <w:lvl w:ilvl="2" w:tentative="0">
      <w:start w:val="1"/>
      <w:numFmt w:val="decimal"/>
      <w:lvlText w:val="%1.%2.%3."/>
      <w:lvlJc w:val="left"/>
      <w:pPr>
        <w:ind w:left="851" w:hanging="851"/>
      </w:pPr>
      <w:rPr>
        <w:u w:val="none"/>
      </w:rPr>
    </w:lvl>
    <w:lvl w:ilvl="3" w:tentative="0">
      <w:start w:val="1"/>
      <w:numFmt w:val="decimal"/>
      <w:lvlText w:val="%1.%2.%3.%4."/>
      <w:lvlJc w:val="left"/>
      <w:pPr>
        <w:ind w:left="851" w:hanging="851"/>
      </w:pPr>
      <w:rPr>
        <w:u w:val="none"/>
      </w:rPr>
    </w:lvl>
    <w:lvl w:ilvl="4" w:tentative="0">
      <w:start w:val="1"/>
      <w:numFmt w:val="decimal"/>
      <w:lvlText w:val="%1.%2.%3.%4.%5."/>
      <w:lvlJc w:val="left"/>
      <w:pPr>
        <w:ind w:left="992" w:hanging="992"/>
      </w:pPr>
      <w:rPr>
        <w:u w:val="none"/>
      </w:rPr>
    </w:lvl>
    <w:lvl w:ilvl="5" w:tentative="0">
      <w:start w:val="1"/>
      <w:numFmt w:val="decimal"/>
      <w:lvlText w:val="%1.%2.%3.%4.%5.%6."/>
      <w:lvlJc w:val="left"/>
      <w:pPr>
        <w:ind w:left="1134" w:hanging="1134"/>
      </w:pPr>
      <w:rPr>
        <w:u w:val="none"/>
      </w:rPr>
    </w:lvl>
    <w:lvl w:ilvl="6" w:tentative="0">
      <w:start w:val="1"/>
      <w:numFmt w:val="decimal"/>
      <w:lvlText w:val="%1.%2.%3.%4.%5.%6.%7."/>
      <w:lvlJc w:val="left"/>
      <w:pPr>
        <w:ind w:left="1276" w:hanging="1276"/>
      </w:pPr>
      <w:rPr>
        <w:u w:val="none"/>
      </w:rPr>
    </w:lvl>
    <w:lvl w:ilvl="7" w:tentative="0">
      <w:start w:val="1"/>
      <w:numFmt w:val="decimal"/>
      <w:lvlText w:val="%1.%2.%3.%4.%5.%6.%7.%8."/>
      <w:lvlJc w:val="left"/>
      <w:pPr>
        <w:ind w:left="1418" w:hanging="1418"/>
      </w:pPr>
      <w:rPr>
        <w:u w:val="none"/>
      </w:rPr>
    </w:lvl>
    <w:lvl w:ilvl="8" w:tentative="0">
      <w:start w:val="1"/>
      <w:numFmt w:val="decimal"/>
      <w:lvlText w:val="%1.%2.%3.%4.%5.%6.%7.%8.%9."/>
      <w:lvlJc w:val="left"/>
      <w:pPr>
        <w:ind w:left="1559" w:hanging="1559"/>
      </w:pPr>
      <w:rPr>
        <w:u w:val="none"/>
      </w:rPr>
    </w:lvl>
  </w:abstractNum>
  <w:abstractNum w:abstractNumId="22">
    <w:nsid w:val="0000001E"/>
    <w:multiLevelType w:val="multilevel"/>
    <w:tmpl w:val="0000001E"/>
    <w:lvl w:ilvl="0" w:tentative="0">
      <w:start w:val="1"/>
      <w:numFmt w:val="decimal"/>
      <w:lvlText w:val="%1."/>
      <w:lvlJc w:val="left"/>
      <w:pPr>
        <w:ind w:left="420" w:hanging="420"/>
      </w:pPr>
      <w:rPr>
        <w:u w:val="none"/>
      </w:rPr>
    </w:lvl>
    <w:lvl w:ilvl="1" w:tentative="0">
      <w:start w:val="1"/>
      <w:numFmt w:val="lowerLetter"/>
      <w:lvlText w:val="%2)"/>
      <w:lvlJc w:val="left"/>
      <w:pPr>
        <w:ind w:left="840" w:hanging="420"/>
      </w:pPr>
      <w:rPr>
        <w:u w:val="none"/>
      </w:rPr>
    </w:lvl>
    <w:lvl w:ilvl="2" w:tentative="0">
      <w:start w:val="1"/>
      <w:numFmt w:val="lowerRoman"/>
      <w:lvlText w:val="%3."/>
      <w:lvlJc w:val="right"/>
      <w:pPr>
        <w:ind w:left="1260" w:hanging="420"/>
      </w:pPr>
      <w:rPr>
        <w:u w:val="none"/>
      </w:rPr>
    </w:lvl>
    <w:lvl w:ilvl="3" w:tentative="0">
      <w:start w:val="1"/>
      <w:numFmt w:val="decimal"/>
      <w:lvlText w:val="%4."/>
      <w:lvlJc w:val="left"/>
      <w:pPr>
        <w:ind w:left="1680" w:hanging="420"/>
      </w:pPr>
      <w:rPr>
        <w:u w:val="none"/>
      </w:rPr>
    </w:lvl>
    <w:lvl w:ilvl="4" w:tentative="0">
      <w:start w:val="1"/>
      <w:numFmt w:val="lowerLetter"/>
      <w:lvlText w:val="%5)"/>
      <w:lvlJc w:val="left"/>
      <w:pPr>
        <w:ind w:left="2100" w:hanging="420"/>
      </w:pPr>
      <w:rPr>
        <w:u w:val="none"/>
      </w:rPr>
    </w:lvl>
    <w:lvl w:ilvl="5" w:tentative="0">
      <w:start w:val="1"/>
      <w:numFmt w:val="lowerRoman"/>
      <w:lvlText w:val="%6."/>
      <w:lvlJc w:val="right"/>
      <w:pPr>
        <w:ind w:left="2520" w:hanging="420"/>
      </w:pPr>
      <w:rPr>
        <w:u w:val="none"/>
      </w:rPr>
    </w:lvl>
    <w:lvl w:ilvl="6" w:tentative="0">
      <w:start w:val="1"/>
      <w:numFmt w:val="decimal"/>
      <w:lvlText w:val="%7."/>
      <w:lvlJc w:val="left"/>
      <w:pPr>
        <w:ind w:left="2940" w:hanging="420"/>
      </w:pPr>
      <w:rPr>
        <w:u w:val="none"/>
      </w:rPr>
    </w:lvl>
    <w:lvl w:ilvl="7" w:tentative="0">
      <w:start w:val="1"/>
      <w:numFmt w:val="lowerLetter"/>
      <w:lvlText w:val="%8)"/>
      <w:lvlJc w:val="left"/>
      <w:pPr>
        <w:ind w:left="3360" w:hanging="420"/>
      </w:pPr>
      <w:rPr>
        <w:u w:val="none"/>
      </w:rPr>
    </w:lvl>
    <w:lvl w:ilvl="8" w:tentative="0">
      <w:start w:val="1"/>
      <w:numFmt w:val="lowerRoman"/>
      <w:lvlText w:val="%9."/>
      <w:lvlJc w:val="right"/>
      <w:pPr>
        <w:ind w:left="3780" w:hanging="420"/>
      </w:pPr>
      <w:rPr>
        <w:u w:val="none"/>
      </w:rPr>
    </w:lvl>
  </w:abstractNum>
  <w:abstractNum w:abstractNumId="23">
    <w:nsid w:val="00000021"/>
    <w:multiLevelType w:val="multilevel"/>
    <w:tmpl w:val="00000021"/>
    <w:lvl w:ilvl="0" w:tentative="0">
      <w:start w:val="1"/>
      <w:numFmt w:val="decimal"/>
      <w:lvlText w:val="%1."/>
      <w:lvlJc w:val="left"/>
      <w:pPr>
        <w:ind w:left="780" w:hanging="420"/>
      </w:pPr>
      <w:rPr>
        <w:u w:val="none"/>
      </w:rPr>
    </w:lvl>
    <w:lvl w:ilvl="1" w:tentative="0">
      <w:start w:val="1"/>
      <w:numFmt w:val="lowerLetter"/>
      <w:lvlText w:val="%2)"/>
      <w:lvlJc w:val="left"/>
      <w:pPr>
        <w:ind w:left="1200" w:hanging="420"/>
      </w:pPr>
      <w:rPr>
        <w:u w:val="none"/>
      </w:rPr>
    </w:lvl>
    <w:lvl w:ilvl="2" w:tentative="0">
      <w:start w:val="1"/>
      <w:numFmt w:val="lowerRoman"/>
      <w:lvlText w:val="%3."/>
      <w:lvlJc w:val="right"/>
      <w:pPr>
        <w:ind w:left="1620" w:hanging="420"/>
      </w:pPr>
      <w:rPr>
        <w:u w:val="none"/>
      </w:rPr>
    </w:lvl>
    <w:lvl w:ilvl="3" w:tentative="0">
      <w:start w:val="1"/>
      <w:numFmt w:val="decimal"/>
      <w:lvlText w:val="%4."/>
      <w:lvlJc w:val="left"/>
      <w:pPr>
        <w:ind w:left="2040" w:hanging="420"/>
      </w:pPr>
      <w:rPr>
        <w:u w:val="none"/>
      </w:rPr>
    </w:lvl>
    <w:lvl w:ilvl="4" w:tentative="0">
      <w:start w:val="1"/>
      <w:numFmt w:val="lowerLetter"/>
      <w:lvlText w:val="%5)"/>
      <w:lvlJc w:val="left"/>
      <w:pPr>
        <w:ind w:left="2460" w:hanging="420"/>
      </w:pPr>
      <w:rPr>
        <w:u w:val="none"/>
      </w:rPr>
    </w:lvl>
    <w:lvl w:ilvl="5" w:tentative="0">
      <w:start w:val="1"/>
      <w:numFmt w:val="lowerRoman"/>
      <w:lvlText w:val="%6."/>
      <w:lvlJc w:val="right"/>
      <w:pPr>
        <w:ind w:left="2880" w:hanging="420"/>
      </w:pPr>
      <w:rPr>
        <w:u w:val="none"/>
      </w:rPr>
    </w:lvl>
    <w:lvl w:ilvl="6" w:tentative="0">
      <w:start w:val="1"/>
      <w:numFmt w:val="decimal"/>
      <w:lvlText w:val="%7."/>
      <w:lvlJc w:val="left"/>
      <w:pPr>
        <w:ind w:left="3300" w:hanging="420"/>
      </w:pPr>
      <w:rPr>
        <w:u w:val="none"/>
      </w:rPr>
    </w:lvl>
    <w:lvl w:ilvl="7" w:tentative="0">
      <w:start w:val="1"/>
      <w:numFmt w:val="lowerLetter"/>
      <w:lvlText w:val="%8)"/>
      <w:lvlJc w:val="left"/>
      <w:pPr>
        <w:ind w:left="3720" w:hanging="420"/>
      </w:pPr>
      <w:rPr>
        <w:u w:val="none"/>
      </w:rPr>
    </w:lvl>
    <w:lvl w:ilvl="8" w:tentative="0">
      <w:start w:val="1"/>
      <w:numFmt w:val="lowerRoman"/>
      <w:lvlText w:val="%9."/>
      <w:lvlJc w:val="right"/>
      <w:pPr>
        <w:ind w:left="4140" w:hanging="420"/>
      </w:pPr>
      <w:rPr>
        <w:u w:val="none"/>
      </w:rPr>
    </w:lvl>
  </w:abstractNum>
  <w:abstractNum w:abstractNumId="24">
    <w:nsid w:val="00000024"/>
    <w:multiLevelType w:val="multilevel"/>
    <w:tmpl w:val="00000024"/>
    <w:lvl w:ilvl="0" w:tentative="0">
      <w:start w:val="1"/>
      <w:numFmt w:val="chineseCountingThousand"/>
      <w:lvlText w:val="(%1)"/>
      <w:lvlJc w:val="left"/>
      <w:pPr>
        <w:ind w:left="840" w:hanging="420"/>
      </w:pPr>
      <w:rPr>
        <w:u w:val="none"/>
      </w:rPr>
    </w:lvl>
    <w:lvl w:ilvl="1" w:tentative="0">
      <w:start w:val="1"/>
      <w:numFmt w:val="lowerLetter"/>
      <w:lvlText w:val="%2)"/>
      <w:lvlJc w:val="left"/>
      <w:pPr>
        <w:ind w:left="1260" w:hanging="420"/>
      </w:pPr>
      <w:rPr>
        <w:u w:val="none"/>
      </w:rPr>
    </w:lvl>
    <w:lvl w:ilvl="2" w:tentative="0">
      <w:start w:val="1"/>
      <w:numFmt w:val="lowerRoman"/>
      <w:lvlText w:val="%3."/>
      <w:lvlJc w:val="right"/>
      <w:pPr>
        <w:ind w:left="1680" w:hanging="420"/>
      </w:pPr>
      <w:rPr>
        <w:u w:val="none"/>
      </w:rPr>
    </w:lvl>
    <w:lvl w:ilvl="3" w:tentative="0">
      <w:start w:val="1"/>
      <w:numFmt w:val="decimal"/>
      <w:lvlText w:val="%4."/>
      <w:lvlJc w:val="left"/>
      <w:pPr>
        <w:ind w:left="2100" w:hanging="420"/>
      </w:pPr>
      <w:rPr>
        <w:u w:val="none"/>
      </w:rPr>
    </w:lvl>
    <w:lvl w:ilvl="4" w:tentative="0">
      <w:start w:val="1"/>
      <w:numFmt w:val="lowerLetter"/>
      <w:lvlText w:val="%5)"/>
      <w:lvlJc w:val="left"/>
      <w:pPr>
        <w:ind w:left="2520" w:hanging="420"/>
      </w:pPr>
      <w:rPr>
        <w:u w:val="none"/>
      </w:rPr>
    </w:lvl>
    <w:lvl w:ilvl="5" w:tentative="0">
      <w:start w:val="1"/>
      <w:numFmt w:val="lowerRoman"/>
      <w:lvlText w:val="%6."/>
      <w:lvlJc w:val="right"/>
      <w:pPr>
        <w:ind w:left="2940" w:hanging="420"/>
      </w:pPr>
      <w:rPr>
        <w:u w:val="none"/>
      </w:rPr>
    </w:lvl>
    <w:lvl w:ilvl="6" w:tentative="0">
      <w:start w:val="1"/>
      <w:numFmt w:val="decimal"/>
      <w:lvlText w:val="%7."/>
      <w:lvlJc w:val="left"/>
      <w:pPr>
        <w:ind w:left="3360" w:hanging="420"/>
      </w:pPr>
      <w:rPr>
        <w:u w:val="none"/>
      </w:rPr>
    </w:lvl>
    <w:lvl w:ilvl="7" w:tentative="0">
      <w:start w:val="1"/>
      <w:numFmt w:val="lowerLetter"/>
      <w:lvlText w:val="%8)"/>
      <w:lvlJc w:val="left"/>
      <w:pPr>
        <w:ind w:left="3780" w:hanging="420"/>
      </w:pPr>
      <w:rPr>
        <w:u w:val="none"/>
      </w:rPr>
    </w:lvl>
    <w:lvl w:ilvl="8" w:tentative="0">
      <w:start w:val="1"/>
      <w:numFmt w:val="lowerRoman"/>
      <w:lvlText w:val="%9."/>
      <w:lvlJc w:val="right"/>
      <w:pPr>
        <w:ind w:left="4200" w:hanging="420"/>
      </w:pPr>
      <w:rPr>
        <w:u w:val="none"/>
      </w:rPr>
    </w:lvl>
  </w:abstractNum>
  <w:abstractNum w:abstractNumId="25">
    <w:nsid w:val="39DD8A11"/>
    <w:multiLevelType w:val="singleLevel"/>
    <w:tmpl w:val="39DD8A11"/>
    <w:lvl w:ilvl="0" w:tentative="0">
      <w:start w:val="1"/>
      <w:numFmt w:val="decimal"/>
      <w:lvlText w:val="(%1)"/>
      <w:lvlJc w:val="left"/>
      <w:pPr>
        <w:ind w:left="425" w:hanging="425"/>
      </w:pPr>
      <w:rPr>
        <w:rFonts w:hint="default"/>
      </w:rPr>
    </w:lvl>
  </w:abstractNum>
  <w:num w:numId="1">
    <w:abstractNumId w:val="15"/>
  </w:num>
  <w:num w:numId="2">
    <w:abstractNumId w:val="24"/>
  </w:num>
  <w:num w:numId="3">
    <w:abstractNumId w:val="13"/>
  </w:num>
  <w:num w:numId="4">
    <w:abstractNumId w:val="5"/>
  </w:num>
  <w:num w:numId="5">
    <w:abstractNumId w:val="9"/>
  </w:num>
  <w:num w:numId="6">
    <w:abstractNumId w:val="3"/>
  </w:num>
  <w:num w:numId="7">
    <w:abstractNumId w:val="19"/>
  </w:num>
  <w:num w:numId="8">
    <w:abstractNumId w:val="10"/>
  </w:num>
  <w:num w:numId="9">
    <w:abstractNumId w:val="22"/>
  </w:num>
  <w:num w:numId="10">
    <w:abstractNumId w:val="18"/>
  </w:num>
  <w:num w:numId="11">
    <w:abstractNumId w:val="14"/>
  </w:num>
  <w:num w:numId="12">
    <w:abstractNumId w:val="1"/>
  </w:num>
  <w:num w:numId="13">
    <w:abstractNumId w:val="16"/>
  </w:num>
  <w:num w:numId="14">
    <w:abstractNumId w:val="25"/>
  </w:num>
  <w:num w:numId="15">
    <w:abstractNumId w:val="2"/>
  </w:num>
  <w:num w:numId="16">
    <w:abstractNumId w:val="4"/>
  </w:num>
  <w:num w:numId="17">
    <w:abstractNumId w:val="7"/>
  </w:num>
  <w:num w:numId="18">
    <w:abstractNumId w:val="8"/>
  </w:num>
  <w:num w:numId="19">
    <w:abstractNumId w:val="12"/>
  </w:num>
  <w:num w:numId="20">
    <w:abstractNumId w:val="23"/>
  </w:num>
  <w:num w:numId="21">
    <w:abstractNumId w:val="11"/>
  </w:num>
  <w:num w:numId="22">
    <w:abstractNumId w:val="0"/>
  </w:num>
  <w:num w:numId="23">
    <w:abstractNumId w:val="20"/>
  </w:num>
  <w:num w:numId="24">
    <w:abstractNumId w:val="6"/>
  </w:num>
  <w:num w:numId="25">
    <w:abstractNumId w:val="1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ODIyMmM0ZTRmZDAwMzIyMjM5NDczZDM2MDBkZGMifQ=="/>
  </w:docVars>
  <w:rsids>
    <w:rsidRoot w:val="74F976AD"/>
    <w:rsid w:val="000B4D86"/>
    <w:rsid w:val="00102B89"/>
    <w:rsid w:val="001E58BB"/>
    <w:rsid w:val="002518B0"/>
    <w:rsid w:val="00255801"/>
    <w:rsid w:val="00274F83"/>
    <w:rsid w:val="002B31A6"/>
    <w:rsid w:val="00346852"/>
    <w:rsid w:val="00392938"/>
    <w:rsid w:val="005370D4"/>
    <w:rsid w:val="005964C4"/>
    <w:rsid w:val="00653E5C"/>
    <w:rsid w:val="00656415"/>
    <w:rsid w:val="00693CC2"/>
    <w:rsid w:val="006B4BC7"/>
    <w:rsid w:val="006D13F7"/>
    <w:rsid w:val="0081333A"/>
    <w:rsid w:val="008138D0"/>
    <w:rsid w:val="008D1AEA"/>
    <w:rsid w:val="00967989"/>
    <w:rsid w:val="00A25713"/>
    <w:rsid w:val="00A35C3B"/>
    <w:rsid w:val="00A52F80"/>
    <w:rsid w:val="00B615C6"/>
    <w:rsid w:val="00C00CA9"/>
    <w:rsid w:val="00CF25A5"/>
    <w:rsid w:val="00D7301E"/>
    <w:rsid w:val="00DB47D7"/>
    <w:rsid w:val="00E42612"/>
    <w:rsid w:val="00EE36AC"/>
    <w:rsid w:val="00F33E0F"/>
    <w:rsid w:val="00F70823"/>
    <w:rsid w:val="00F81801"/>
    <w:rsid w:val="012C0371"/>
    <w:rsid w:val="013C2BBE"/>
    <w:rsid w:val="04626709"/>
    <w:rsid w:val="058B297D"/>
    <w:rsid w:val="05CF1AFF"/>
    <w:rsid w:val="063B2F40"/>
    <w:rsid w:val="07B62F76"/>
    <w:rsid w:val="08D64C8E"/>
    <w:rsid w:val="09346B85"/>
    <w:rsid w:val="0ACF0C60"/>
    <w:rsid w:val="0CEB1914"/>
    <w:rsid w:val="1056547D"/>
    <w:rsid w:val="135A334F"/>
    <w:rsid w:val="136E5DBE"/>
    <w:rsid w:val="18F8118C"/>
    <w:rsid w:val="195425EF"/>
    <w:rsid w:val="19AF6655"/>
    <w:rsid w:val="1CE67A02"/>
    <w:rsid w:val="1D181B85"/>
    <w:rsid w:val="1ECE074D"/>
    <w:rsid w:val="202251F5"/>
    <w:rsid w:val="212C2690"/>
    <w:rsid w:val="226F2247"/>
    <w:rsid w:val="233F7E6C"/>
    <w:rsid w:val="23955BBC"/>
    <w:rsid w:val="24BF2680"/>
    <w:rsid w:val="25243212"/>
    <w:rsid w:val="25710085"/>
    <w:rsid w:val="260E5EDE"/>
    <w:rsid w:val="26284BE7"/>
    <w:rsid w:val="26F201E1"/>
    <w:rsid w:val="275D5399"/>
    <w:rsid w:val="27674999"/>
    <w:rsid w:val="27C546B8"/>
    <w:rsid w:val="28FF4650"/>
    <w:rsid w:val="2C271DE5"/>
    <w:rsid w:val="2D5439DF"/>
    <w:rsid w:val="2E0B7452"/>
    <w:rsid w:val="306F1A7F"/>
    <w:rsid w:val="314D4919"/>
    <w:rsid w:val="34202B31"/>
    <w:rsid w:val="34462F01"/>
    <w:rsid w:val="35DC7E79"/>
    <w:rsid w:val="3C957F32"/>
    <w:rsid w:val="3C9E5E6A"/>
    <w:rsid w:val="44576E81"/>
    <w:rsid w:val="44CF79CE"/>
    <w:rsid w:val="45450607"/>
    <w:rsid w:val="47D221B8"/>
    <w:rsid w:val="48B325DE"/>
    <w:rsid w:val="49D93130"/>
    <w:rsid w:val="4BA17066"/>
    <w:rsid w:val="4C2C5188"/>
    <w:rsid w:val="4CF34379"/>
    <w:rsid w:val="4D4D1254"/>
    <w:rsid w:val="4DCD5E09"/>
    <w:rsid w:val="500656EA"/>
    <w:rsid w:val="501047BA"/>
    <w:rsid w:val="50E772C9"/>
    <w:rsid w:val="516C5A20"/>
    <w:rsid w:val="5302663C"/>
    <w:rsid w:val="535350EA"/>
    <w:rsid w:val="53E019F3"/>
    <w:rsid w:val="57A21D47"/>
    <w:rsid w:val="58A53951"/>
    <w:rsid w:val="59780D37"/>
    <w:rsid w:val="59945927"/>
    <w:rsid w:val="5B6559BA"/>
    <w:rsid w:val="5D0A4011"/>
    <w:rsid w:val="5D92680F"/>
    <w:rsid w:val="5DBE1282"/>
    <w:rsid w:val="5F494D24"/>
    <w:rsid w:val="60824919"/>
    <w:rsid w:val="647B7FFD"/>
    <w:rsid w:val="655B1BDC"/>
    <w:rsid w:val="65DE074D"/>
    <w:rsid w:val="666F5BE6"/>
    <w:rsid w:val="667B0788"/>
    <w:rsid w:val="66BE1202"/>
    <w:rsid w:val="67646CF1"/>
    <w:rsid w:val="67A27F96"/>
    <w:rsid w:val="682E591B"/>
    <w:rsid w:val="6DF91C54"/>
    <w:rsid w:val="6F077FFF"/>
    <w:rsid w:val="6F152DFC"/>
    <w:rsid w:val="6F5A4CB2"/>
    <w:rsid w:val="70E01613"/>
    <w:rsid w:val="733A01AB"/>
    <w:rsid w:val="74F976AD"/>
    <w:rsid w:val="754D7793"/>
    <w:rsid w:val="767B3E8C"/>
    <w:rsid w:val="782B3690"/>
    <w:rsid w:val="79BF22E2"/>
    <w:rsid w:val="7C44546D"/>
    <w:rsid w:val="7D995F56"/>
    <w:rsid w:val="7E5A7DE3"/>
    <w:rsid w:val="7F9F3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zh-CN"/>
    </w:rPr>
  </w:style>
  <w:style w:type="paragraph" w:styleId="3">
    <w:name w:val="heading 1"/>
    <w:basedOn w:val="1"/>
    <w:next w:val="1"/>
    <w:link w:val="12"/>
    <w:qFormat/>
    <w:uiPriority w:val="0"/>
    <w:pPr>
      <w:keepNext/>
      <w:keepLines/>
      <w:spacing w:before="340" w:after="330" w:line="578" w:lineRule="auto"/>
      <w:jc w:val="center"/>
      <w:outlineLvl w:val="0"/>
    </w:pPr>
    <w:rPr>
      <w:rFonts w:eastAsia="微软雅黑"/>
      <w:b/>
      <w:kern w:val="44"/>
      <w:sz w:val="36"/>
      <w:szCs w:val="36"/>
    </w:rPr>
  </w:style>
  <w:style w:type="paragraph" w:styleId="4">
    <w:name w:val="heading 2"/>
    <w:basedOn w:val="1"/>
    <w:next w:val="1"/>
    <w:unhideWhenUsed/>
    <w:qFormat/>
    <w:uiPriority w:val="0"/>
    <w:pPr>
      <w:keepNext/>
      <w:keepLines/>
      <w:spacing w:before="260" w:after="260" w:line="416" w:lineRule="auto"/>
      <w:outlineLvl w:val="1"/>
    </w:pPr>
    <w:rPr>
      <w:rFonts w:ascii="Calibri Light" w:hAnsi="Calibri Light"/>
      <w:b/>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120" w:line="360" w:lineRule="auto"/>
      <w:jc w:val="left"/>
    </w:pPr>
    <w:rPr>
      <w:rFonts w:ascii="Times New Roman"/>
      <w:sz w:val="24"/>
      <w:szCs w:val="24"/>
    </w:rPr>
  </w:style>
  <w:style w:type="paragraph" w:styleId="5">
    <w:name w:val="footer"/>
    <w:basedOn w:val="1"/>
    <w:qFormat/>
    <w:uiPriority w:val="0"/>
    <w:pPr>
      <w:snapToGrid w:val="0"/>
      <w:jc w:val="left"/>
    </w:pPr>
    <w:rPr>
      <w:sz w:val="18"/>
      <w:szCs w:val="18"/>
    </w:rPr>
  </w:style>
  <w:style w:type="paragraph" w:styleId="6">
    <w:name w:val="header"/>
    <w:basedOn w:val="1"/>
    <w:qFormat/>
    <w:uiPriority w:val="0"/>
    <w:pPr>
      <w:pBdr>
        <w:bottom w:val="single" w:color="auto" w:sz="6" w:space="1"/>
      </w:pBdr>
      <w:snapToGrid w:val="0"/>
      <w:jc w:val="center"/>
    </w:pPr>
    <w:rPr>
      <w:sz w:val="18"/>
      <w:szCs w:val="18"/>
    </w:rPr>
  </w:style>
  <w:style w:type="paragraph" w:styleId="7">
    <w:name w:val="toc 1"/>
    <w:basedOn w:val="1"/>
    <w:next w:val="1"/>
    <w:qFormat/>
    <w:uiPriority w:val="0"/>
    <w:pPr>
      <w:spacing w:before="120" w:after="120"/>
      <w:jc w:val="left"/>
    </w:pPr>
    <w:rPr>
      <w:rFonts w:eastAsia="微软雅黑"/>
      <w:caps/>
    </w:rPr>
  </w:style>
  <w:style w:type="paragraph" w:styleId="8">
    <w:name w:val="Normal (Web)"/>
    <w:basedOn w:val="1"/>
    <w:qFormat/>
    <w:uiPriority w:val="0"/>
    <w:pPr>
      <w:widowControl/>
      <w:spacing w:before="100" w:beforeAutospacing="1" w:after="100" w:afterAutospacing="1"/>
      <w:jc w:val="left"/>
    </w:pPr>
    <w:rPr>
      <w:rFonts w:hint="eastAsia" w:ascii="宋体" w:hAnsi="宋体"/>
      <w:kern w:val="0"/>
      <w:sz w:val="24"/>
    </w:rPr>
  </w:style>
  <w:style w:type="table" w:styleId="10">
    <w:name w:val="Table Grid"/>
    <w:basedOn w:val="9"/>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3"/>
    <w:qFormat/>
    <w:uiPriority w:val="0"/>
    <w:rPr>
      <w:rFonts w:ascii="Calibri" w:hAnsi="Calibri" w:eastAsia="微软雅黑" w:cs="Times New Roman"/>
      <w:b/>
      <w:kern w:val="44"/>
      <w:sz w:val="36"/>
      <w:szCs w:val="36"/>
      <w:lang w:val="en-US" w:eastAsia="zh-CN" w:bidi="zh-CN"/>
    </w:rPr>
  </w:style>
  <w:style w:type="paragraph" w:customStyle="1" w:styleId="13">
    <w:name w:val="_Style 8"/>
    <w:basedOn w:val="1"/>
    <w:qFormat/>
    <w:uiPriority w:val="0"/>
    <w:pPr>
      <w:ind w:firstLine="420" w:firstLineChars="200"/>
    </w:pPr>
  </w:style>
  <w:style w:type="paragraph" w:customStyle="1" w:styleId="14">
    <w:name w:val="List Paragraph1"/>
    <w:basedOn w:val="1"/>
    <w:qFormat/>
    <w:uiPriority w:val="0"/>
    <w:pPr>
      <w:ind w:firstLine="420" w:firstLineChars="200"/>
    </w:pPr>
  </w:style>
  <w:style w:type="paragraph" w:customStyle="1" w:styleId="15">
    <w:name w:val="列出段落1"/>
    <w:basedOn w:val="1"/>
    <w:qFormat/>
    <w:uiPriority w:val="0"/>
    <w:pPr>
      <w:ind w:firstLine="420" w:firstLineChars="200"/>
    </w:pPr>
  </w:style>
  <w:style w:type="paragraph" w:customStyle="1" w:styleId="16">
    <w:name w:val="列出段落2"/>
    <w:basedOn w:val="1"/>
    <w:qFormat/>
    <w:uiPriority w:val="0"/>
    <w:pPr>
      <w:ind w:firstLine="420" w:firstLineChars="200"/>
    </w:pPr>
  </w:style>
  <w:style w:type="paragraph" w:customStyle="1" w:styleId="17">
    <w:name w:val="样式1"/>
    <w:basedOn w:val="4"/>
    <w:qFormat/>
    <w:uiPriority w:val="0"/>
    <w:pPr>
      <w:spacing w:line="400" w:lineRule="exact"/>
      <w:jc w:val="center"/>
    </w:pPr>
    <w:rPr>
      <w:rFonts w:ascii="微软雅黑" w:hAnsi="微软雅黑" w:eastAsia="微软雅黑"/>
      <w:b w:val="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9049</Words>
  <Characters>9626</Characters>
  <Lines>83</Lines>
  <Paragraphs>23</Paragraphs>
  <TotalTime>9</TotalTime>
  <ScaleCrop>false</ScaleCrop>
  <LinksUpToDate>false</LinksUpToDate>
  <CharactersWithSpaces>9676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2023-08-22T09:55:00Z</dcterms:created>
  <dc:creator>ud</dc:creator>
  <cp:lastModifiedBy>阿国</cp:lastModifiedBy>
  <dcterms:modified xsi:type="dcterms:W3CDTF">2025-05-09T07:56:01Z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F85189ADD13A47AA9103078934F29C3C_13</vt:lpwstr>
  </property>
  <property fmtid="{D5CDD505-2E9C-101B-9397-08002B2CF9AE}" pid="4" name="KSOTemplateDocerSaveRecord">
    <vt:lpwstr>eyJoZGlkIjoiMGU2Y2UzYWVjYTZjYjcyN2ViOTFkZTA0OGY2ZDU4NTMiLCJ1c2VySWQiOiI2MTAwNjYwNDEifQ==</vt:lpwstr>
  </property>
</Properties>
</file>